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278" w14:textId="17E2D5F3" w:rsidR="00C9014A" w:rsidRDefault="00C9014A" w:rsidP="00C9014A">
      <w:pPr>
        <w:spacing w:line="360" w:lineRule="exact"/>
        <w:rPr>
          <w:rFonts w:ascii="仿宋_GB2312" w:eastAsia="仿宋_GB2312"/>
          <w:b/>
          <w:sz w:val="28"/>
          <w:szCs w:val="28"/>
        </w:rPr>
      </w:pPr>
      <w:r w:rsidRPr="00D712EC">
        <w:rPr>
          <w:rFonts w:ascii="仿宋_GB2312" w:eastAsia="仿宋_GB2312" w:hint="eastAsia"/>
          <w:b/>
          <w:bCs/>
          <w:sz w:val="28"/>
          <w:szCs w:val="28"/>
          <w:u w:val="single"/>
        </w:rPr>
        <w:t>化学化工</w:t>
      </w:r>
      <w:r w:rsidRPr="00D712EC">
        <w:rPr>
          <w:rFonts w:ascii="仿宋_GB2312" w:eastAsia="仿宋_GB2312"/>
          <w:b/>
          <w:bCs/>
          <w:sz w:val="28"/>
          <w:szCs w:val="28"/>
          <w:u w:val="single"/>
        </w:rPr>
        <w:t xml:space="preserve"> </w:t>
      </w:r>
      <w:r w:rsidRPr="00D712EC">
        <w:rPr>
          <w:rFonts w:ascii="仿宋_GB2312" w:eastAsia="仿宋_GB2312" w:hint="eastAsia"/>
          <w:b/>
          <w:bCs/>
          <w:sz w:val="28"/>
          <w:szCs w:val="28"/>
        </w:rPr>
        <w:t>学院</w:t>
      </w:r>
      <w:r w:rsidRPr="00D712EC">
        <w:rPr>
          <w:rFonts w:ascii="仿宋_GB2312" w:eastAsia="仿宋_GB2312"/>
          <w:b/>
          <w:bCs/>
          <w:sz w:val="28"/>
          <w:szCs w:val="28"/>
        </w:rPr>
        <w:t>2023</w:t>
      </w:r>
      <w:r w:rsidRPr="00D712EC">
        <w:rPr>
          <w:rFonts w:ascii="仿宋_GB2312" w:eastAsia="仿宋_GB2312" w:hint="eastAsia"/>
          <w:b/>
          <w:bCs/>
          <w:sz w:val="28"/>
          <w:szCs w:val="28"/>
        </w:rPr>
        <w:t>年</w:t>
      </w:r>
      <w:r w:rsidRPr="00D712EC">
        <w:rPr>
          <w:rFonts w:ascii="仿宋_GB2312" w:eastAsia="仿宋_GB2312"/>
          <w:b/>
          <w:bCs/>
          <w:sz w:val="28"/>
          <w:szCs w:val="28"/>
          <w:u w:val="single"/>
        </w:rPr>
        <w:t xml:space="preserve"> </w:t>
      </w:r>
      <w:r w:rsidRPr="00D712EC">
        <w:rPr>
          <w:rFonts w:ascii="仿宋_GB2312" w:eastAsia="仿宋_GB2312" w:hint="eastAsia"/>
          <w:b/>
          <w:bCs/>
          <w:sz w:val="28"/>
          <w:szCs w:val="28"/>
          <w:u w:val="single"/>
        </w:rPr>
        <w:t>化学</w:t>
      </w:r>
      <w:r w:rsidRPr="00D712EC">
        <w:rPr>
          <w:rFonts w:ascii="仿宋_GB2312" w:eastAsia="仿宋_GB2312"/>
          <w:b/>
          <w:bCs/>
          <w:sz w:val="28"/>
          <w:szCs w:val="28"/>
          <w:u w:val="single"/>
        </w:rPr>
        <w:t xml:space="preserve"> </w:t>
      </w:r>
      <w:r w:rsidRPr="00D712EC">
        <w:rPr>
          <w:rFonts w:ascii="仿宋_GB2312" w:eastAsia="仿宋_GB2312" w:hint="eastAsia"/>
          <w:b/>
          <w:bCs/>
          <w:sz w:val="28"/>
          <w:szCs w:val="28"/>
        </w:rPr>
        <w:t>强</w:t>
      </w:r>
      <w:proofErr w:type="gramStart"/>
      <w:r w:rsidRPr="00D712EC">
        <w:rPr>
          <w:rFonts w:ascii="仿宋_GB2312" w:eastAsia="仿宋_GB2312" w:hint="eastAsia"/>
          <w:b/>
          <w:bCs/>
          <w:sz w:val="28"/>
          <w:szCs w:val="28"/>
        </w:rPr>
        <w:t>基</w:t>
      </w:r>
      <w:r w:rsidRPr="00CE3A48">
        <w:rPr>
          <w:rFonts w:ascii="仿宋_GB2312" w:eastAsia="仿宋_GB2312" w:hint="eastAsia"/>
          <w:b/>
          <w:sz w:val="28"/>
          <w:szCs w:val="28"/>
        </w:rPr>
        <w:t>计划</w:t>
      </w:r>
      <w:proofErr w:type="gramEnd"/>
      <w:r w:rsidRPr="00CE3A48">
        <w:rPr>
          <w:rFonts w:ascii="仿宋_GB2312" w:eastAsia="仿宋_GB2312" w:hint="eastAsia"/>
          <w:b/>
          <w:sz w:val="28"/>
          <w:szCs w:val="28"/>
        </w:rPr>
        <w:t>学生阶段性考核工作细则</w:t>
      </w:r>
    </w:p>
    <w:p w14:paraId="61641D54" w14:textId="4122C046" w:rsidR="00C9014A" w:rsidRPr="0071067E" w:rsidRDefault="00C9014A" w:rsidP="00C9014A">
      <w:pPr>
        <w:spacing w:line="320" w:lineRule="exact"/>
        <w:ind w:rightChars="-241" w:right="-506"/>
        <w:rPr>
          <w:rFonts w:ascii="宋体" w:eastAsia="宋体" w:hAnsi="宋体"/>
          <w:b/>
          <w:sz w:val="30"/>
          <w:szCs w:val="30"/>
        </w:rPr>
      </w:pPr>
      <w:r w:rsidRPr="0071067E">
        <w:rPr>
          <w:rFonts w:ascii="宋体" w:eastAsia="宋体" w:hAnsi="宋体" w:hint="eastAsia"/>
          <w:szCs w:val="21"/>
        </w:rPr>
        <w:t xml:space="preserve">联系人： </w:t>
      </w:r>
      <w:r w:rsidR="0084255F">
        <w:rPr>
          <w:rFonts w:ascii="宋体" w:eastAsia="宋体" w:hAnsi="宋体" w:hint="eastAsia"/>
          <w:szCs w:val="21"/>
        </w:rPr>
        <w:t>刘安然</w:t>
      </w:r>
      <w:r w:rsidRPr="0071067E">
        <w:rPr>
          <w:rFonts w:ascii="宋体" w:eastAsia="宋体" w:hAnsi="宋体" w:hint="eastAsia"/>
          <w:szCs w:val="21"/>
        </w:rPr>
        <w:t xml:space="preserve">   手机号：</w:t>
      </w:r>
      <w:r w:rsidRPr="0071067E">
        <w:rPr>
          <w:rFonts w:ascii="宋体" w:eastAsia="宋体" w:hAnsi="宋体" w:hint="eastAsia"/>
          <w:sz w:val="24"/>
        </w:rPr>
        <w:t xml:space="preserve"> </w:t>
      </w:r>
      <w:r w:rsidR="0084255F">
        <w:rPr>
          <w:rFonts w:ascii="宋体" w:eastAsia="宋体" w:hAnsi="宋体"/>
          <w:sz w:val="24"/>
        </w:rPr>
        <w:t>13914722818</w:t>
      </w:r>
      <w:r w:rsidRPr="0071067E">
        <w:rPr>
          <w:rFonts w:ascii="宋体" w:eastAsia="宋体" w:hAnsi="宋体" w:hint="eastAsia"/>
          <w:sz w:val="24"/>
        </w:rPr>
        <w:t xml:space="preserve">   填写日期：</w:t>
      </w:r>
      <w:r w:rsidR="0084255F">
        <w:rPr>
          <w:rFonts w:ascii="宋体" w:eastAsia="宋体" w:hAnsi="宋体" w:hint="eastAsia"/>
          <w:sz w:val="24"/>
        </w:rPr>
        <w:t xml:space="preserve"> </w:t>
      </w:r>
      <w:r w:rsidR="0084255F">
        <w:rPr>
          <w:rFonts w:ascii="宋体" w:eastAsia="宋体" w:hAnsi="宋体"/>
          <w:sz w:val="24"/>
        </w:rPr>
        <w:t>2023</w:t>
      </w:r>
      <w:r w:rsidR="0084255F">
        <w:rPr>
          <w:rFonts w:ascii="宋体" w:eastAsia="宋体" w:hAnsi="宋体" w:hint="eastAsia"/>
          <w:sz w:val="24"/>
        </w:rPr>
        <w:t>年4月1</w:t>
      </w:r>
      <w:r w:rsidR="0084255F">
        <w:rPr>
          <w:rFonts w:ascii="宋体" w:eastAsia="宋体" w:hAnsi="宋体"/>
          <w:sz w:val="24"/>
        </w:rPr>
        <w:t>2</w:t>
      </w:r>
      <w:r w:rsidR="0084255F">
        <w:rPr>
          <w:rFonts w:ascii="宋体" w:eastAsia="宋体" w:hAnsi="宋体" w:hint="eastAsia"/>
          <w:sz w:val="24"/>
        </w:rPr>
        <w:t>日</w:t>
      </w:r>
    </w:p>
    <w:tbl>
      <w:tblPr>
        <w:tblpPr w:leftFromText="144" w:rightFromText="144" w:vertAnchor="text" w:horzAnchor="page" w:tblpX="129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069"/>
        <w:gridCol w:w="1153"/>
        <w:gridCol w:w="1451"/>
        <w:gridCol w:w="980"/>
        <w:gridCol w:w="1489"/>
        <w:gridCol w:w="888"/>
        <w:gridCol w:w="1527"/>
      </w:tblGrid>
      <w:tr w:rsidR="0084255F" w:rsidRPr="00271302" w14:paraId="4337876F" w14:textId="77777777" w:rsidTr="00A83F72">
        <w:trPr>
          <w:trHeight w:val="540"/>
        </w:trPr>
        <w:tc>
          <w:tcPr>
            <w:tcW w:w="1713" w:type="dxa"/>
            <w:gridSpan w:val="2"/>
            <w:vMerge w:val="restart"/>
            <w:tcBorders>
              <w:top w:val="single" w:sz="4" w:space="0" w:color="auto"/>
              <w:left w:val="single" w:sz="4" w:space="0" w:color="auto"/>
              <w:right w:val="single" w:sz="4" w:space="0" w:color="auto"/>
            </w:tcBorders>
            <w:vAlign w:val="center"/>
          </w:tcPr>
          <w:p w14:paraId="58C60365" w14:textId="77777777" w:rsidR="0084255F" w:rsidRPr="00271302" w:rsidRDefault="0084255F" w:rsidP="0084255F">
            <w:pPr>
              <w:spacing w:line="300" w:lineRule="exact"/>
              <w:ind w:left="105" w:right="214" w:hangingChars="50" w:hanging="105"/>
              <w:jc w:val="center"/>
              <w:rPr>
                <w:rFonts w:ascii="宋体" w:eastAsia="宋体" w:hAnsi="宋体"/>
                <w:szCs w:val="21"/>
              </w:rPr>
            </w:pPr>
            <w:r w:rsidRPr="00271302">
              <w:rPr>
                <w:rFonts w:ascii="宋体" w:eastAsia="宋体" w:hAnsi="宋体" w:hint="eastAsia"/>
                <w:szCs w:val="21"/>
              </w:rPr>
              <w:t>综合考核</w:t>
            </w:r>
          </w:p>
          <w:p w14:paraId="3F7D1867" w14:textId="77777777" w:rsidR="0084255F" w:rsidRPr="00271302" w:rsidRDefault="0084255F" w:rsidP="0084255F">
            <w:pPr>
              <w:spacing w:line="300" w:lineRule="exact"/>
              <w:ind w:left="105" w:right="214" w:hangingChars="50" w:hanging="105"/>
              <w:jc w:val="center"/>
              <w:rPr>
                <w:rFonts w:ascii="宋体" w:eastAsia="宋体" w:hAnsi="宋体"/>
                <w:szCs w:val="21"/>
              </w:rPr>
            </w:pPr>
            <w:r w:rsidRPr="00271302">
              <w:rPr>
                <w:rFonts w:ascii="宋体" w:eastAsia="宋体" w:hAnsi="宋体" w:hint="eastAsia"/>
                <w:szCs w:val="21"/>
              </w:rPr>
              <w:t>工作组</w:t>
            </w:r>
          </w:p>
        </w:tc>
        <w:tc>
          <w:tcPr>
            <w:tcW w:w="1153" w:type="dxa"/>
            <w:tcBorders>
              <w:top w:val="single" w:sz="4" w:space="0" w:color="auto"/>
              <w:left w:val="single" w:sz="4" w:space="0" w:color="auto"/>
              <w:bottom w:val="single" w:sz="4" w:space="0" w:color="auto"/>
              <w:right w:val="single" w:sz="4" w:space="0" w:color="auto"/>
            </w:tcBorders>
            <w:vAlign w:val="center"/>
          </w:tcPr>
          <w:p w14:paraId="3D1DF1AC" w14:textId="194D90CC" w:rsidR="0084255F" w:rsidRPr="0084255F" w:rsidRDefault="0084255F" w:rsidP="0084255F">
            <w:pPr>
              <w:spacing w:line="320" w:lineRule="exact"/>
              <w:jc w:val="center"/>
              <w:rPr>
                <w:rFonts w:ascii="宋体" w:eastAsia="宋体" w:hAnsi="宋体" w:cs="宋体"/>
                <w:szCs w:val="21"/>
              </w:rPr>
            </w:pPr>
            <w:r w:rsidRPr="0084255F">
              <w:rPr>
                <w:rFonts w:ascii="宋体" w:eastAsia="宋体" w:hAnsi="宋体" w:cs="宋体" w:hint="eastAsia"/>
                <w:szCs w:val="21"/>
              </w:rPr>
              <w:t>组 长</w:t>
            </w:r>
          </w:p>
        </w:tc>
        <w:tc>
          <w:tcPr>
            <w:tcW w:w="1451" w:type="dxa"/>
            <w:tcBorders>
              <w:top w:val="single" w:sz="4" w:space="0" w:color="auto"/>
              <w:left w:val="single" w:sz="4" w:space="0" w:color="auto"/>
              <w:bottom w:val="single" w:sz="4" w:space="0" w:color="auto"/>
              <w:right w:val="single" w:sz="4" w:space="0" w:color="auto"/>
            </w:tcBorders>
            <w:vAlign w:val="center"/>
          </w:tcPr>
          <w:p w14:paraId="40CD2D8C" w14:textId="7B04027C" w:rsidR="0084255F" w:rsidRPr="0084255F" w:rsidRDefault="0084255F" w:rsidP="0084255F">
            <w:pPr>
              <w:spacing w:line="320" w:lineRule="exact"/>
              <w:jc w:val="center"/>
              <w:rPr>
                <w:rFonts w:ascii="宋体" w:eastAsia="宋体" w:hAnsi="宋体" w:cs="宋体"/>
                <w:szCs w:val="21"/>
              </w:rPr>
            </w:pPr>
            <w:r w:rsidRPr="0084255F">
              <w:rPr>
                <w:rFonts w:ascii="宋体" w:eastAsia="宋体" w:hAnsi="宋体" w:cs="宋体" w:hint="eastAsia"/>
                <w:szCs w:val="21"/>
              </w:rPr>
              <w:t>周建成</w:t>
            </w:r>
          </w:p>
        </w:tc>
        <w:tc>
          <w:tcPr>
            <w:tcW w:w="980" w:type="dxa"/>
            <w:tcBorders>
              <w:top w:val="single" w:sz="4" w:space="0" w:color="auto"/>
              <w:left w:val="single" w:sz="4" w:space="0" w:color="auto"/>
              <w:bottom w:val="single" w:sz="4" w:space="0" w:color="auto"/>
              <w:right w:val="single" w:sz="4" w:space="0" w:color="auto"/>
            </w:tcBorders>
            <w:vAlign w:val="center"/>
          </w:tcPr>
          <w:p w14:paraId="1A593A70" w14:textId="2CA6BA85" w:rsidR="0084255F" w:rsidRPr="0084255F" w:rsidRDefault="0084255F" w:rsidP="0084255F">
            <w:pPr>
              <w:spacing w:line="320" w:lineRule="exact"/>
              <w:jc w:val="center"/>
              <w:rPr>
                <w:rFonts w:ascii="宋体" w:eastAsia="宋体" w:hAnsi="宋体" w:cs="宋体"/>
                <w:szCs w:val="21"/>
              </w:rPr>
            </w:pPr>
            <w:r w:rsidRPr="0084255F">
              <w:rPr>
                <w:rFonts w:ascii="宋体" w:eastAsia="宋体" w:hAnsi="宋体" w:cs="宋体" w:hint="eastAsia"/>
                <w:szCs w:val="21"/>
              </w:rPr>
              <w:t>副组长</w:t>
            </w:r>
          </w:p>
        </w:tc>
        <w:tc>
          <w:tcPr>
            <w:tcW w:w="1489" w:type="dxa"/>
            <w:tcBorders>
              <w:top w:val="single" w:sz="4" w:space="0" w:color="auto"/>
              <w:left w:val="single" w:sz="4" w:space="0" w:color="auto"/>
              <w:bottom w:val="single" w:sz="4" w:space="0" w:color="auto"/>
              <w:right w:val="single" w:sz="4" w:space="0" w:color="auto"/>
            </w:tcBorders>
            <w:vAlign w:val="center"/>
          </w:tcPr>
          <w:p w14:paraId="6C23A7B6" w14:textId="134E47CD" w:rsidR="0084255F" w:rsidRPr="0084255F" w:rsidRDefault="0084255F" w:rsidP="0084255F">
            <w:pPr>
              <w:spacing w:line="320" w:lineRule="exact"/>
              <w:jc w:val="center"/>
              <w:rPr>
                <w:rFonts w:ascii="宋体" w:eastAsia="宋体" w:hAnsi="宋体" w:cs="宋体"/>
                <w:szCs w:val="21"/>
              </w:rPr>
            </w:pPr>
            <w:r w:rsidRPr="0084255F">
              <w:rPr>
                <w:rFonts w:ascii="宋体" w:eastAsia="宋体" w:hAnsi="宋体" w:cs="宋体" w:hint="eastAsia"/>
                <w:szCs w:val="21"/>
              </w:rPr>
              <w:t>姜勇、汤顶华</w:t>
            </w:r>
          </w:p>
        </w:tc>
        <w:tc>
          <w:tcPr>
            <w:tcW w:w="888" w:type="dxa"/>
            <w:tcBorders>
              <w:top w:val="single" w:sz="4" w:space="0" w:color="auto"/>
              <w:left w:val="single" w:sz="4" w:space="0" w:color="auto"/>
              <w:bottom w:val="single" w:sz="4" w:space="0" w:color="auto"/>
              <w:right w:val="single" w:sz="4" w:space="0" w:color="auto"/>
            </w:tcBorders>
            <w:vAlign w:val="center"/>
          </w:tcPr>
          <w:p w14:paraId="2EE5E6D5" w14:textId="595D8711" w:rsidR="0084255F" w:rsidRPr="0084255F" w:rsidRDefault="0084255F" w:rsidP="0084255F">
            <w:pPr>
              <w:spacing w:line="320" w:lineRule="exact"/>
              <w:ind w:firstLineChars="50" w:firstLine="105"/>
              <w:jc w:val="center"/>
              <w:rPr>
                <w:rFonts w:ascii="宋体" w:eastAsia="宋体" w:hAnsi="宋体" w:cs="宋体"/>
                <w:szCs w:val="21"/>
              </w:rPr>
            </w:pPr>
            <w:r w:rsidRPr="0084255F">
              <w:rPr>
                <w:rFonts w:ascii="宋体" w:eastAsia="宋体" w:hAnsi="宋体" w:cs="宋体" w:hint="eastAsia"/>
                <w:szCs w:val="21"/>
              </w:rPr>
              <w:t>秘 书</w:t>
            </w:r>
          </w:p>
        </w:tc>
        <w:tc>
          <w:tcPr>
            <w:tcW w:w="1527" w:type="dxa"/>
            <w:tcBorders>
              <w:top w:val="single" w:sz="4" w:space="0" w:color="auto"/>
              <w:left w:val="single" w:sz="4" w:space="0" w:color="auto"/>
              <w:bottom w:val="single" w:sz="4" w:space="0" w:color="auto"/>
              <w:right w:val="single" w:sz="4" w:space="0" w:color="auto"/>
            </w:tcBorders>
            <w:vAlign w:val="center"/>
          </w:tcPr>
          <w:p w14:paraId="44D53AA4" w14:textId="74137CB3" w:rsidR="0084255F" w:rsidRPr="0084255F" w:rsidRDefault="0084255F" w:rsidP="0084255F">
            <w:pPr>
              <w:spacing w:line="320" w:lineRule="exact"/>
              <w:jc w:val="center"/>
              <w:rPr>
                <w:rFonts w:ascii="宋体" w:eastAsia="宋体" w:hAnsi="宋体" w:cs="宋体"/>
                <w:szCs w:val="21"/>
              </w:rPr>
            </w:pPr>
            <w:r w:rsidRPr="0084255F">
              <w:rPr>
                <w:rFonts w:ascii="宋体" w:eastAsia="宋体" w:hAnsi="宋体" w:cs="宋体" w:hint="eastAsia"/>
                <w:szCs w:val="21"/>
              </w:rPr>
              <w:t>刘安然</w:t>
            </w:r>
          </w:p>
        </w:tc>
      </w:tr>
      <w:tr w:rsidR="0084255F" w:rsidRPr="00271302" w14:paraId="45016689" w14:textId="77777777" w:rsidTr="00A83F72">
        <w:tc>
          <w:tcPr>
            <w:tcW w:w="1713" w:type="dxa"/>
            <w:gridSpan w:val="2"/>
            <w:vMerge/>
            <w:tcBorders>
              <w:top w:val="single" w:sz="4" w:space="0" w:color="auto"/>
              <w:left w:val="single" w:sz="4" w:space="0" w:color="auto"/>
              <w:bottom w:val="single" w:sz="4" w:space="0" w:color="auto"/>
              <w:right w:val="single" w:sz="4" w:space="0" w:color="auto"/>
            </w:tcBorders>
            <w:vAlign w:val="center"/>
          </w:tcPr>
          <w:p w14:paraId="44538FB5" w14:textId="77777777" w:rsidR="0084255F" w:rsidRPr="00271302" w:rsidRDefault="0084255F" w:rsidP="0084255F">
            <w:pPr>
              <w:rPr>
                <w:rFonts w:ascii="宋体" w:eastAsia="宋体" w:hAnsi="宋体"/>
              </w:rPr>
            </w:pPr>
          </w:p>
        </w:tc>
        <w:tc>
          <w:tcPr>
            <w:tcW w:w="7488" w:type="dxa"/>
            <w:gridSpan w:val="6"/>
            <w:tcBorders>
              <w:top w:val="single" w:sz="4" w:space="0" w:color="auto"/>
              <w:left w:val="single" w:sz="4" w:space="0" w:color="auto"/>
              <w:bottom w:val="single" w:sz="4" w:space="0" w:color="auto"/>
              <w:right w:val="single" w:sz="4" w:space="0" w:color="auto"/>
            </w:tcBorders>
          </w:tcPr>
          <w:p w14:paraId="6BE4D662" w14:textId="0176CD91" w:rsidR="0084255F" w:rsidRPr="0084255F" w:rsidRDefault="0084255F" w:rsidP="0084255F">
            <w:pPr>
              <w:spacing w:line="320" w:lineRule="exact"/>
              <w:rPr>
                <w:rFonts w:ascii="宋体" w:eastAsia="宋体" w:hAnsi="宋体" w:cs="宋体"/>
                <w:szCs w:val="21"/>
              </w:rPr>
            </w:pPr>
            <w:r w:rsidRPr="0084255F">
              <w:rPr>
                <w:rFonts w:ascii="宋体" w:eastAsia="宋体" w:hAnsi="宋体" w:cs="宋体" w:hint="eastAsia"/>
                <w:szCs w:val="21"/>
              </w:rPr>
              <w:t>组 员：杨洪、张袁健、陈金喜、蒋伟、王浩、</w:t>
            </w:r>
            <w:r>
              <w:rPr>
                <w:rFonts w:ascii="宋体" w:eastAsia="宋体" w:hAnsi="宋体" w:cs="宋体" w:hint="eastAsia"/>
                <w:szCs w:val="21"/>
              </w:rPr>
              <w:t>张一卫</w:t>
            </w:r>
          </w:p>
        </w:tc>
      </w:tr>
      <w:tr w:rsidR="00C9014A" w:rsidRPr="00271302" w14:paraId="5E2C9BF1" w14:textId="77777777" w:rsidTr="00A83F72">
        <w:trPr>
          <w:trHeight w:val="3827"/>
        </w:trPr>
        <w:tc>
          <w:tcPr>
            <w:tcW w:w="644" w:type="dxa"/>
            <w:tcBorders>
              <w:top w:val="single" w:sz="4" w:space="0" w:color="auto"/>
              <w:left w:val="single" w:sz="4" w:space="0" w:color="auto"/>
              <w:right w:val="single" w:sz="4" w:space="0" w:color="auto"/>
            </w:tcBorders>
            <w:vAlign w:val="center"/>
          </w:tcPr>
          <w:p w14:paraId="61C77633" w14:textId="77777777" w:rsidR="00C9014A" w:rsidRPr="00271302" w:rsidRDefault="00C9014A" w:rsidP="00AA7249">
            <w:pPr>
              <w:spacing w:line="320" w:lineRule="exact"/>
              <w:ind w:left="105" w:hangingChars="50" w:hanging="105"/>
              <w:jc w:val="center"/>
              <w:rPr>
                <w:rFonts w:ascii="宋体" w:eastAsia="宋体" w:hAnsi="宋体" w:cs="宋体"/>
                <w:szCs w:val="21"/>
              </w:rPr>
            </w:pPr>
            <w:r w:rsidRPr="00271302">
              <w:rPr>
                <w:rFonts w:ascii="宋体" w:eastAsia="宋体" w:hAnsi="宋体" w:cs="宋体" w:hint="eastAsia"/>
                <w:szCs w:val="21"/>
              </w:rPr>
              <w:t>审核</w:t>
            </w:r>
          </w:p>
          <w:p w14:paraId="3C0E79F7" w14:textId="77777777" w:rsidR="00C9014A" w:rsidRPr="00271302" w:rsidRDefault="00C9014A" w:rsidP="00AA7249">
            <w:pPr>
              <w:spacing w:line="320" w:lineRule="exact"/>
              <w:ind w:left="105" w:hangingChars="50" w:hanging="105"/>
              <w:jc w:val="center"/>
              <w:rPr>
                <w:rFonts w:ascii="宋体" w:eastAsia="宋体" w:hAnsi="宋体" w:cs="宋体"/>
                <w:szCs w:val="21"/>
              </w:rPr>
            </w:pPr>
            <w:r w:rsidRPr="00271302">
              <w:rPr>
                <w:rFonts w:ascii="宋体" w:eastAsia="宋体" w:hAnsi="宋体" w:cs="宋体" w:hint="eastAsia"/>
                <w:szCs w:val="21"/>
              </w:rPr>
              <w:t>退出</w:t>
            </w:r>
          </w:p>
          <w:p w14:paraId="1269C0BD" w14:textId="77777777" w:rsidR="00C9014A" w:rsidRPr="00271302" w:rsidRDefault="00C9014A" w:rsidP="00AA7249">
            <w:pPr>
              <w:spacing w:line="320" w:lineRule="exact"/>
              <w:rPr>
                <w:rFonts w:ascii="宋体" w:eastAsia="宋体" w:hAnsi="宋体" w:cs="宋体"/>
                <w:szCs w:val="21"/>
              </w:rPr>
            </w:pPr>
          </w:p>
        </w:tc>
        <w:tc>
          <w:tcPr>
            <w:tcW w:w="1069" w:type="dxa"/>
            <w:tcBorders>
              <w:top w:val="single" w:sz="4" w:space="0" w:color="auto"/>
              <w:left w:val="single" w:sz="4" w:space="0" w:color="auto"/>
              <w:right w:val="single" w:sz="4" w:space="0" w:color="auto"/>
            </w:tcBorders>
            <w:vAlign w:val="center"/>
          </w:tcPr>
          <w:p w14:paraId="7E13DB7D" w14:textId="77777777" w:rsidR="00C9014A" w:rsidRPr="00271302" w:rsidRDefault="00C9014A" w:rsidP="00AA7249">
            <w:pPr>
              <w:spacing w:line="300" w:lineRule="exact"/>
              <w:jc w:val="center"/>
              <w:rPr>
                <w:rFonts w:ascii="宋体" w:eastAsia="宋体" w:hAnsi="宋体"/>
                <w:szCs w:val="21"/>
              </w:rPr>
            </w:pPr>
            <w:r w:rsidRPr="00271302">
              <w:rPr>
                <w:rFonts w:ascii="宋体" w:eastAsia="宋体" w:hAnsi="宋体" w:cs="宋体" w:hint="eastAsia"/>
                <w:szCs w:val="21"/>
              </w:rPr>
              <w:t>考核要求</w:t>
            </w:r>
          </w:p>
        </w:tc>
        <w:tc>
          <w:tcPr>
            <w:tcW w:w="7488" w:type="dxa"/>
            <w:gridSpan w:val="6"/>
            <w:tcBorders>
              <w:top w:val="single" w:sz="4" w:space="0" w:color="auto"/>
              <w:left w:val="single" w:sz="4" w:space="0" w:color="auto"/>
              <w:right w:val="single" w:sz="4" w:space="0" w:color="auto"/>
            </w:tcBorders>
          </w:tcPr>
          <w:p w14:paraId="5AD83987" w14:textId="77777777" w:rsidR="00C9014A" w:rsidRPr="00271302" w:rsidRDefault="00C9014A" w:rsidP="00AA7249">
            <w:pPr>
              <w:spacing w:line="320" w:lineRule="exact"/>
              <w:rPr>
                <w:rFonts w:ascii="宋体" w:eastAsia="宋体" w:hAnsi="宋体" w:cs="宋体"/>
                <w:szCs w:val="21"/>
              </w:rPr>
            </w:pPr>
            <w:r w:rsidRPr="00271302">
              <w:rPr>
                <w:rFonts w:ascii="宋体" w:eastAsia="宋体" w:hAnsi="宋体" w:cs="宋体" w:hint="eastAsia"/>
                <w:szCs w:val="21"/>
              </w:rPr>
              <w:t>（1）受记过及以上处分者；</w:t>
            </w:r>
          </w:p>
          <w:p w14:paraId="7B8FA026" w14:textId="45B8E55A" w:rsidR="00C9014A" w:rsidRDefault="00C9014A" w:rsidP="00AA7249">
            <w:pPr>
              <w:spacing w:line="300" w:lineRule="exact"/>
              <w:rPr>
                <w:rFonts w:ascii="宋体" w:eastAsia="宋体" w:hAnsi="宋体" w:cs="宋体"/>
                <w:szCs w:val="21"/>
              </w:rPr>
            </w:pPr>
            <w:r w:rsidRPr="00271302">
              <w:rPr>
                <w:rFonts w:ascii="宋体" w:eastAsia="宋体" w:hAnsi="宋体" w:cs="宋体" w:hint="eastAsia"/>
                <w:szCs w:val="21"/>
              </w:rPr>
              <w:t>（2）学业方面：</w:t>
            </w:r>
          </w:p>
          <w:p w14:paraId="4FFFDA40" w14:textId="3C6968B2" w:rsidR="00267003" w:rsidRPr="00D712EC" w:rsidRDefault="002B0D22" w:rsidP="00D712EC">
            <w:pPr>
              <w:pStyle w:val="ac"/>
              <w:numPr>
                <w:ilvl w:val="0"/>
                <w:numId w:val="1"/>
              </w:numPr>
              <w:spacing w:line="320" w:lineRule="exact"/>
              <w:ind w:firstLineChars="0"/>
              <w:rPr>
                <w:rFonts w:ascii="仿宋" w:eastAsia="仿宋" w:hAnsi="仿宋" w:cs="Times New Roman"/>
                <w:bCs/>
                <w:szCs w:val="24"/>
              </w:rPr>
            </w:pPr>
            <w:r w:rsidRPr="00D712EC">
              <w:rPr>
                <w:rFonts w:ascii="仿宋" w:eastAsia="仿宋" w:hAnsi="仿宋" w:cs="Times New Roman" w:hint="eastAsia"/>
                <w:bCs/>
                <w:szCs w:val="24"/>
              </w:rPr>
              <w:t>第一学年</w:t>
            </w:r>
            <w:r w:rsidR="00267003" w:rsidRPr="00D712EC">
              <w:rPr>
                <w:rFonts w:ascii="仿宋" w:eastAsia="仿宋" w:hAnsi="仿宋" w:cs="Times New Roman" w:hint="eastAsia"/>
                <w:bCs/>
                <w:szCs w:val="24"/>
              </w:rPr>
              <w:t>：</w:t>
            </w:r>
            <w:r w:rsidR="00536280" w:rsidRPr="00D712EC">
              <w:rPr>
                <w:rFonts w:ascii="仿宋" w:eastAsia="仿宋" w:hAnsi="仿宋" w:cs="Times New Roman" w:hint="eastAsia"/>
                <w:bCs/>
                <w:szCs w:val="24"/>
              </w:rPr>
              <w:t>在</w:t>
            </w:r>
            <w:r w:rsidR="00690C67">
              <w:rPr>
                <w:rFonts w:ascii="仿宋" w:eastAsia="仿宋" w:hAnsi="仿宋" w:cs="Times New Roman" w:hint="eastAsia"/>
                <w:bCs/>
                <w:szCs w:val="24"/>
              </w:rPr>
              <w:t>校</w:t>
            </w:r>
            <w:r w:rsidR="00536280" w:rsidRPr="00D712EC">
              <w:rPr>
                <w:rFonts w:ascii="仿宋" w:eastAsia="仿宋" w:hAnsi="仿宋" w:cs="Times New Roman" w:hint="eastAsia"/>
                <w:bCs/>
                <w:szCs w:val="24"/>
              </w:rPr>
              <w:t>期间不及格的课程学分总数大于（不包含）</w:t>
            </w:r>
            <w:r w:rsidR="00536280" w:rsidRPr="00D712EC">
              <w:rPr>
                <w:rFonts w:ascii="仿宋" w:eastAsia="仿宋" w:hAnsi="仿宋" w:cs="Times New Roman"/>
                <w:bCs/>
                <w:szCs w:val="24"/>
              </w:rPr>
              <w:t>10学分；</w:t>
            </w:r>
          </w:p>
          <w:p w14:paraId="3AC6E6A8" w14:textId="72A79B39" w:rsidR="00267003" w:rsidRPr="00D712EC" w:rsidRDefault="002B0D22" w:rsidP="00D712EC">
            <w:pPr>
              <w:pStyle w:val="ac"/>
              <w:numPr>
                <w:ilvl w:val="0"/>
                <w:numId w:val="1"/>
              </w:numPr>
              <w:spacing w:line="320" w:lineRule="exact"/>
              <w:ind w:firstLineChars="0"/>
              <w:rPr>
                <w:rFonts w:ascii="仿宋" w:eastAsia="仿宋" w:hAnsi="仿宋" w:cs="Times New Roman"/>
                <w:bCs/>
                <w:szCs w:val="24"/>
              </w:rPr>
            </w:pPr>
            <w:r w:rsidRPr="00D712EC">
              <w:rPr>
                <w:rFonts w:ascii="仿宋" w:eastAsia="仿宋" w:hAnsi="仿宋" w:cs="Times New Roman" w:hint="eastAsia"/>
                <w:bCs/>
                <w:szCs w:val="24"/>
              </w:rPr>
              <w:t>第二学年</w:t>
            </w:r>
            <w:r w:rsidR="00267003" w:rsidRPr="00D712EC">
              <w:rPr>
                <w:rFonts w:ascii="仿宋" w:eastAsia="仿宋" w:hAnsi="仿宋" w:cs="Times New Roman" w:hint="eastAsia"/>
                <w:bCs/>
                <w:szCs w:val="24"/>
              </w:rPr>
              <w:t>：</w:t>
            </w:r>
            <w:r w:rsidR="00536280" w:rsidRPr="00D712EC">
              <w:rPr>
                <w:rFonts w:ascii="仿宋" w:eastAsia="仿宋" w:hAnsi="仿宋" w:cs="Times New Roman" w:hint="eastAsia"/>
                <w:bCs/>
                <w:szCs w:val="24"/>
              </w:rPr>
              <w:t>在</w:t>
            </w:r>
            <w:r w:rsidR="00690C67">
              <w:rPr>
                <w:rFonts w:ascii="仿宋" w:eastAsia="仿宋" w:hAnsi="仿宋" w:cs="Times New Roman" w:hint="eastAsia"/>
                <w:bCs/>
                <w:szCs w:val="24"/>
              </w:rPr>
              <w:t>校</w:t>
            </w:r>
            <w:r w:rsidR="00536280" w:rsidRPr="00D712EC">
              <w:rPr>
                <w:rFonts w:ascii="仿宋" w:eastAsia="仿宋" w:hAnsi="仿宋" w:cs="Times New Roman" w:hint="eastAsia"/>
                <w:bCs/>
                <w:szCs w:val="24"/>
              </w:rPr>
              <w:t>期间不及格的课程学分总数大于（不包含）</w:t>
            </w:r>
            <w:r w:rsidR="00536280" w:rsidRPr="00D712EC">
              <w:rPr>
                <w:rFonts w:ascii="仿宋" w:eastAsia="仿宋" w:hAnsi="仿宋" w:cs="Times New Roman"/>
                <w:bCs/>
                <w:szCs w:val="24"/>
              </w:rPr>
              <w:t>10学分</w:t>
            </w:r>
            <w:r w:rsidR="00267003" w:rsidRPr="00D712EC">
              <w:rPr>
                <w:rFonts w:ascii="仿宋" w:eastAsia="仿宋" w:hAnsi="仿宋" w:cs="Times New Roman" w:hint="eastAsia"/>
                <w:bCs/>
                <w:szCs w:val="24"/>
              </w:rPr>
              <w:t>，或阶段性综合考评成绩不合格。阶段性综合考评由学院强</w:t>
            </w:r>
            <w:proofErr w:type="gramStart"/>
            <w:r w:rsidR="00267003" w:rsidRPr="00D712EC">
              <w:rPr>
                <w:rFonts w:ascii="仿宋" w:eastAsia="仿宋" w:hAnsi="仿宋" w:cs="Times New Roman" w:hint="eastAsia"/>
                <w:bCs/>
                <w:szCs w:val="24"/>
              </w:rPr>
              <w:t>基计划</w:t>
            </w:r>
            <w:proofErr w:type="gramEnd"/>
            <w:r w:rsidR="00267003" w:rsidRPr="00D712EC">
              <w:rPr>
                <w:rFonts w:ascii="仿宋" w:eastAsia="仿宋" w:hAnsi="仿宋" w:cs="Times New Roman" w:hint="eastAsia"/>
                <w:bCs/>
                <w:szCs w:val="24"/>
              </w:rPr>
              <w:t>综合考核工作组组织开展，对</w:t>
            </w:r>
            <w:r w:rsidR="00690C67">
              <w:rPr>
                <w:rFonts w:ascii="仿宋" w:eastAsia="仿宋" w:hAnsi="仿宋" w:cs="Times New Roman" w:hint="eastAsia"/>
                <w:bCs/>
                <w:szCs w:val="24"/>
              </w:rPr>
              <w:t>二年</w:t>
            </w:r>
            <w:r w:rsidR="00267003" w:rsidRPr="00D712EC">
              <w:rPr>
                <w:rFonts w:ascii="仿宋" w:eastAsia="仿宋" w:hAnsi="仿宋" w:cs="Times New Roman" w:hint="eastAsia"/>
                <w:bCs/>
                <w:szCs w:val="24"/>
              </w:rPr>
              <w:t>级强</w:t>
            </w:r>
            <w:proofErr w:type="gramStart"/>
            <w:r w:rsidR="00267003" w:rsidRPr="00D712EC">
              <w:rPr>
                <w:rFonts w:ascii="仿宋" w:eastAsia="仿宋" w:hAnsi="仿宋" w:cs="Times New Roman" w:hint="eastAsia"/>
                <w:bCs/>
                <w:szCs w:val="24"/>
              </w:rPr>
              <w:t>基计划</w:t>
            </w:r>
            <w:proofErr w:type="gramEnd"/>
            <w:r w:rsidR="00267003" w:rsidRPr="00D712EC">
              <w:rPr>
                <w:rFonts w:ascii="仿宋" w:eastAsia="仿宋" w:hAnsi="仿宋" w:cs="Times New Roman" w:hint="eastAsia"/>
                <w:bCs/>
                <w:szCs w:val="24"/>
              </w:rPr>
              <w:t>学生的表现进行综合考评，考评成绩由两部分组成：</w:t>
            </w:r>
            <w:r w:rsidR="00267003" w:rsidRPr="00D712EC">
              <w:rPr>
                <w:rFonts w:ascii="仿宋" w:eastAsia="仿宋" w:hAnsi="仿宋" w:cs="Times New Roman"/>
                <w:bCs/>
                <w:szCs w:val="24"/>
              </w:rPr>
              <w:t>A、教学计划中规定的第一和第二学年课程中必修和限选课的总平均分成绩（百分制</w:t>
            </w:r>
            <w:r w:rsidR="00690C67">
              <w:rPr>
                <w:rFonts w:ascii="仿宋" w:eastAsia="仿宋" w:hAnsi="仿宋" w:cs="Times New Roman" w:hint="eastAsia"/>
                <w:bCs/>
                <w:szCs w:val="24"/>
              </w:rPr>
              <w:t>，加权</w:t>
            </w:r>
            <w:r w:rsidR="00267003" w:rsidRPr="00D712EC">
              <w:rPr>
                <w:rFonts w:ascii="仿宋" w:eastAsia="仿宋" w:hAnsi="仿宋" w:cs="Times New Roman" w:hint="eastAsia"/>
                <w:bCs/>
                <w:szCs w:val="24"/>
              </w:rPr>
              <w:t>），</w:t>
            </w:r>
            <w:r w:rsidR="00267003" w:rsidRPr="00D712EC">
              <w:rPr>
                <w:rFonts w:ascii="仿宋" w:eastAsia="仿宋" w:hAnsi="仿宋" w:cs="Times New Roman"/>
                <w:bCs/>
                <w:szCs w:val="24"/>
              </w:rPr>
              <w:t xml:space="preserve">B、阶段性综合考察面试成绩（百分制），面试由学院综合考核工作组组织专家担任评委，通过答辩形式，重点考察学生在道德学风、专业知识学习、实验技术、科研创新能力、全面发展等五方面的表现，由专家组给出相应面试成绩。综合考评=课程总平均分成绩（百分制）*A +面试成绩（百分制）*B，A=_70_% ; B=_30_% </w:t>
            </w:r>
            <w:r w:rsidR="00267003" w:rsidRPr="00D712EC">
              <w:rPr>
                <w:rFonts w:ascii="仿宋" w:eastAsia="仿宋" w:hAnsi="仿宋" w:cs="Times New Roman" w:hint="eastAsia"/>
                <w:bCs/>
                <w:szCs w:val="24"/>
              </w:rPr>
              <w:t>。</w:t>
            </w:r>
          </w:p>
          <w:p w14:paraId="48DD5B9B" w14:textId="57945520" w:rsidR="00216311" w:rsidRPr="00D712EC" w:rsidRDefault="002B0D22" w:rsidP="002B0D22">
            <w:pPr>
              <w:pStyle w:val="ac"/>
              <w:numPr>
                <w:ilvl w:val="0"/>
                <w:numId w:val="1"/>
              </w:numPr>
              <w:spacing w:line="320" w:lineRule="exact"/>
              <w:ind w:firstLineChars="0"/>
              <w:rPr>
                <w:rFonts w:ascii="宋体" w:eastAsia="宋体" w:hAnsi="宋体" w:cs="宋体"/>
                <w:szCs w:val="21"/>
              </w:rPr>
            </w:pPr>
            <w:r w:rsidRPr="00D712EC">
              <w:rPr>
                <w:rFonts w:ascii="仿宋" w:eastAsia="仿宋" w:hAnsi="仿宋" w:cs="Times New Roman" w:hint="eastAsia"/>
                <w:bCs/>
                <w:szCs w:val="24"/>
              </w:rPr>
              <w:t>第三学年</w:t>
            </w:r>
            <w:r w:rsidR="00216311" w:rsidRPr="00D712EC">
              <w:rPr>
                <w:rFonts w:ascii="仿宋" w:eastAsia="仿宋" w:hAnsi="仿宋" w:cs="Times New Roman" w:hint="eastAsia"/>
                <w:bCs/>
                <w:szCs w:val="24"/>
              </w:rPr>
              <w:t>：</w:t>
            </w:r>
            <w:r w:rsidRPr="00D712EC">
              <w:rPr>
                <w:rFonts w:ascii="仿宋" w:eastAsia="仿宋" w:hAnsi="仿宋" w:cs="Times New Roman" w:hint="eastAsia"/>
                <w:bCs/>
                <w:szCs w:val="24"/>
              </w:rPr>
              <w:t>未</w:t>
            </w:r>
            <w:proofErr w:type="gramStart"/>
            <w:r w:rsidRPr="00D712EC">
              <w:rPr>
                <w:rFonts w:ascii="仿宋" w:eastAsia="仿宋" w:hAnsi="仿宋" w:cs="Times New Roman" w:hint="eastAsia"/>
                <w:bCs/>
                <w:szCs w:val="24"/>
              </w:rPr>
              <w:t>达到转段要求</w:t>
            </w:r>
            <w:proofErr w:type="gramEnd"/>
          </w:p>
          <w:p w14:paraId="3423D845" w14:textId="1B7EC1AD" w:rsidR="002B0D22" w:rsidRPr="00D712EC" w:rsidRDefault="002B0D22" w:rsidP="00D712EC">
            <w:pPr>
              <w:spacing w:line="320" w:lineRule="exact"/>
              <w:ind w:left="180"/>
              <w:rPr>
                <w:rFonts w:ascii="宋体" w:eastAsia="宋体" w:hAnsi="宋体" w:cs="宋体"/>
                <w:szCs w:val="21"/>
              </w:rPr>
            </w:pPr>
            <w:r w:rsidRPr="00A65A2D">
              <w:rPr>
                <w:rFonts w:ascii="宋体" w:cs="宋体" w:hint="eastAsia"/>
                <w:bCs/>
                <w:color w:val="000000"/>
                <w:szCs w:val="21"/>
              </w:rPr>
              <w:t>（</w:t>
            </w:r>
            <w:r w:rsidRPr="00A65A2D">
              <w:rPr>
                <w:rFonts w:ascii="宋体" w:cs="宋体"/>
                <w:bCs/>
                <w:color w:val="000000"/>
                <w:szCs w:val="21"/>
              </w:rPr>
              <w:t>3</w:t>
            </w:r>
            <w:r w:rsidRPr="00A65A2D">
              <w:rPr>
                <w:rFonts w:ascii="宋体" w:cs="宋体"/>
                <w:bCs/>
                <w:color w:val="000000"/>
                <w:szCs w:val="21"/>
              </w:rPr>
              <w:t>）</w:t>
            </w:r>
            <w:r w:rsidRPr="00D712EC">
              <w:rPr>
                <w:rFonts w:ascii="宋体" w:eastAsia="宋体" w:hAnsi="宋体" w:cs="宋体"/>
                <w:bCs/>
                <w:color w:val="000000"/>
                <w:szCs w:val="21"/>
              </w:rPr>
              <w:t>学生本人申请退出，经学校审核同意后，在规定时间内办理退出手续。</w:t>
            </w:r>
          </w:p>
        </w:tc>
      </w:tr>
      <w:tr w:rsidR="00C9014A" w:rsidRPr="00271302" w14:paraId="1AF3EBED" w14:textId="77777777" w:rsidTr="00A83F72">
        <w:tc>
          <w:tcPr>
            <w:tcW w:w="644" w:type="dxa"/>
            <w:vMerge w:val="restart"/>
            <w:tcBorders>
              <w:top w:val="single" w:sz="4" w:space="0" w:color="auto"/>
              <w:left w:val="single" w:sz="4" w:space="0" w:color="auto"/>
              <w:right w:val="single" w:sz="4" w:space="0" w:color="auto"/>
            </w:tcBorders>
            <w:vAlign w:val="center"/>
          </w:tcPr>
          <w:p w14:paraId="70675453" w14:textId="77777777" w:rsidR="00C9014A" w:rsidRPr="00271302" w:rsidRDefault="00C9014A" w:rsidP="00AA7249">
            <w:pPr>
              <w:adjustRightInd w:val="0"/>
              <w:snapToGrid w:val="0"/>
              <w:spacing w:line="320" w:lineRule="exact"/>
              <w:jc w:val="left"/>
              <w:rPr>
                <w:rFonts w:ascii="宋体" w:eastAsia="宋体" w:hAnsi="宋体" w:cs="宋体"/>
                <w:szCs w:val="21"/>
              </w:rPr>
            </w:pPr>
            <w:r w:rsidRPr="00271302">
              <w:rPr>
                <w:rFonts w:ascii="宋体" w:eastAsia="宋体" w:hAnsi="宋体" w:cs="宋体" w:hint="eastAsia"/>
                <w:szCs w:val="21"/>
              </w:rPr>
              <w:t>选拔补入</w:t>
            </w:r>
          </w:p>
        </w:tc>
        <w:tc>
          <w:tcPr>
            <w:tcW w:w="1069" w:type="dxa"/>
            <w:tcBorders>
              <w:top w:val="single" w:sz="4" w:space="0" w:color="auto"/>
              <w:left w:val="single" w:sz="4" w:space="0" w:color="auto"/>
              <w:bottom w:val="single" w:sz="4" w:space="0" w:color="auto"/>
              <w:right w:val="single" w:sz="4" w:space="0" w:color="auto"/>
            </w:tcBorders>
            <w:vAlign w:val="center"/>
          </w:tcPr>
          <w:p w14:paraId="471AE3F2" w14:textId="77777777" w:rsidR="00C9014A" w:rsidRPr="00271302" w:rsidRDefault="00C9014A" w:rsidP="00AA7249">
            <w:pPr>
              <w:spacing w:line="300" w:lineRule="exact"/>
              <w:jc w:val="center"/>
              <w:rPr>
                <w:rFonts w:ascii="宋体" w:eastAsia="宋体" w:hAnsi="宋体" w:cs="宋体"/>
                <w:szCs w:val="21"/>
              </w:rPr>
            </w:pPr>
            <w:r w:rsidRPr="00271302">
              <w:rPr>
                <w:rFonts w:ascii="宋体" w:eastAsia="宋体" w:hAnsi="宋体" w:cs="宋体" w:hint="eastAsia"/>
                <w:szCs w:val="21"/>
              </w:rPr>
              <w:t>申请</w:t>
            </w:r>
          </w:p>
          <w:p w14:paraId="6DA7950D" w14:textId="77777777" w:rsidR="00C9014A" w:rsidRPr="00271302" w:rsidRDefault="00C9014A" w:rsidP="00AA7249">
            <w:pPr>
              <w:spacing w:line="300" w:lineRule="exact"/>
              <w:jc w:val="center"/>
              <w:rPr>
                <w:rFonts w:ascii="宋体" w:eastAsia="宋体" w:hAnsi="宋体" w:cs="宋体"/>
                <w:szCs w:val="21"/>
              </w:rPr>
            </w:pPr>
            <w:r w:rsidRPr="00271302">
              <w:rPr>
                <w:rFonts w:ascii="宋体" w:eastAsia="宋体" w:hAnsi="宋体" w:cs="宋体" w:hint="eastAsia"/>
                <w:szCs w:val="21"/>
              </w:rPr>
              <w:t>条件</w:t>
            </w:r>
          </w:p>
        </w:tc>
        <w:tc>
          <w:tcPr>
            <w:tcW w:w="7488" w:type="dxa"/>
            <w:gridSpan w:val="6"/>
            <w:tcBorders>
              <w:top w:val="single" w:sz="4" w:space="0" w:color="auto"/>
              <w:left w:val="single" w:sz="4" w:space="0" w:color="auto"/>
              <w:bottom w:val="single" w:sz="4" w:space="0" w:color="auto"/>
              <w:right w:val="single" w:sz="4" w:space="0" w:color="auto"/>
            </w:tcBorders>
          </w:tcPr>
          <w:p w14:paraId="692F3347" w14:textId="77777777" w:rsidR="00126E4B" w:rsidRPr="00D712EC" w:rsidRDefault="00126E4B" w:rsidP="00126E4B">
            <w:pPr>
              <w:spacing w:line="300" w:lineRule="exact"/>
              <w:rPr>
                <w:rFonts w:ascii="仿宋" w:eastAsia="仿宋" w:hAnsi="仿宋" w:cs="宋体"/>
                <w:szCs w:val="21"/>
              </w:rPr>
            </w:pPr>
            <w:r w:rsidRPr="00D712EC">
              <w:rPr>
                <w:rFonts w:ascii="仿宋" w:eastAsia="仿宋" w:hAnsi="仿宋" w:cs="宋体" w:hint="eastAsia"/>
                <w:szCs w:val="21"/>
              </w:rPr>
              <w:t>申请转入</w:t>
            </w:r>
            <w:r w:rsidRPr="00D712EC">
              <w:rPr>
                <w:rFonts w:ascii="仿宋" w:eastAsia="仿宋" w:hAnsi="仿宋" w:cs="宋体"/>
                <w:szCs w:val="21"/>
              </w:rPr>
              <w:t>“</w:t>
            </w:r>
            <w:r w:rsidRPr="00D712EC">
              <w:rPr>
                <w:rFonts w:ascii="仿宋" w:eastAsia="仿宋" w:hAnsi="仿宋" w:cs="宋体" w:hint="eastAsia"/>
                <w:szCs w:val="21"/>
              </w:rPr>
              <w:t>强基计划化学专业</w:t>
            </w:r>
            <w:r w:rsidRPr="00D712EC">
              <w:rPr>
                <w:rFonts w:ascii="仿宋" w:eastAsia="仿宋" w:hAnsi="仿宋" w:cs="宋体"/>
                <w:szCs w:val="21"/>
              </w:rPr>
              <w:t>”</w:t>
            </w:r>
            <w:r w:rsidRPr="00D712EC">
              <w:rPr>
                <w:rFonts w:ascii="仿宋" w:eastAsia="仿宋" w:hAnsi="仿宋" w:cs="宋体" w:hint="eastAsia"/>
                <w:szCs w:val="21"/>
              </w:rPr>
              <w:t>的学生应是政治思想表现和学习成绩优良，综合能力强的本科生，除此以外需满足以下条件：</w:t>
            </w:r>
          </w:p>
          <w:p w14:paraId="52CF1F88" w14:textId="70928231" w:rsidR="00126E4B" w:rsidRPr="00126E4B" w:rsidRDefault="00126E4B" w:rsidP="00126E4B">
            <w:pPr>
              <w:spacing w:line="300" w:lineRule="exact"/>
              <w:rPr>
                <w:rFonts w:ascii="宋体" w:eastAsia="宋体" w:hAnsi="宋体" w:cs="宋体"/>
                <w:szCs w:val="21"/>
              </w:rPr>
            </w:pPr>
            <w:r w:rsidRPr="00126E4B">
              <w:rPr>
                <w:rFonts w:ascii="宋体" w:eastAsia="宋体" w:hAnsi="宋体" w:cs="宋体" w:hint="eastAsia"/>
                <w:szCs w:val="21"/>
              </w:rPr>
              <w:t>（</w:t>
            </w:r>
            <w:r w:rsidRPr="00126E4B">
              <w:rPr>
                <w:rFonts w:ascii="宋体" w:eastAsia="宋体" w:hAnsi="宋体" w:cs="宋体"/>
                <w:szCs w:val="21"/>
              </w:rPr>
              <w:t>1</w:t>
            </w:r>
            <w:r w:rsidRPr="00126E4B">
              <w:rPr>
                <w:rFonts w:ascii="宋体" w:eastAsia="宋体" w:hAnsi="宋体" w:cs="宋体" w:hint="eastAsia"/>
                <w:szCs w:val="21"/>
              </w:rPr>
              <w:t>）无纪律处分记录。</w:t>
            </w:r>
          </w:p>
          <w:p w14:paraId="6EF97E18" w14:textId="77777777" w:rsidR="00126E4B" w:rsidRPr="00126E4B" w:rsidRDefault="00126E4B" w:rsidP="00126E4B">
            <w:pPr>
              <w:spacing w:line="300" w:lineRule="exact"/>
              <w:rPr>
                <w:rFonts w:ascii="宋体" w:eastAsia="宋体" w:hAnsi="宋体" w:cs="宋体"/>
                <w:szCs w:val="21"/>
              </w:rPr>
            </w:pPr>
            <w:r w:rsidRPr="00126E4B">
              <w:rPr>
                <w:rFonts w:ascii="宋体" w:eastAsia="宋体" w:hAnsi="宋体" w:cs="宋体" w:hint="eastAsia"/>
                <w:szCs w:val="21"/>
              </w:rPr>
              <w:t>（2）非</w:t>
            </w:r>
            <w:r w:rsidRPr="00126E4B">
              <w:rPr>
                <w:rFonts w:ascii="宋体" w:eastAsia="宋体" w:hAnsi="宋体" w:cs="宋体"/>
                <w:szCs w:val="21"/>
              </w:rPr>
              <w:t>“</w:t>
            </w:r>
            <w:r w:rsidRPr="00126E4B">
              <w:rPr>
                <w:rFonts w:ascii="宋体" w:eastAsia="宋体" w:hAnsi="宋体" w:cs="宋体" w:hint="eastAsia"/>
                <w:szCs w:val="21"/>
              </w:rPr>
              <w:t>强基计划化学专业</w:t>
            </w:r>
            <w:r w:rsidRPr="00126E4B">
              <w:rPr>
                <w:rFonts w:ascii="宋体" w:eastAsia="宋体" w:hAnsi="宋体" w:cs="宋体"/>
                <w:szCs w:val="21"/>
              </w:rPr>
              <w:t>”</w:t>
            </w:r>
            <w:r w:rsidRPr="00126E4B">
              <w:rPr>
                <w:rFonts w:ascii="宋体" w:eastAsia="宋体" w:hAnsi="宋体" w:cs="宋体" w:hint="eastAsia"/>
                <w:szCs w:val="21"/>
              </w:rPr>
              <w:t>类型招生录取入学。</w:t>
            </w:r>
          </w:p>
          <w:p w14:paraId="746748D0" w14:textId="77777777" w:rsidR="00126E4B" w:rsidRPr="00126E4B" w:rsidRDefault="00126E4B" w:rsidP="00126E4B">
            <w:pPr>
              <w:spacing w:line="300" w:lineRule="exact"/>
              <w:rPr>
                <w:rFonts w:ascii="宋体" w:eastAsia="宋体" w:hAnsi="宋体" w:cs="宋体"/>
                <w:szCs w:val="21"/>
              </w:rPr>
            </w:pPr>
            <w:r w:rsidRPr="00126E4B">
              <w:rPr>
                <w:rFonts w:ascii="宋体" w:eastAsia="宋体" w:hAnsi="宋体" w:cs="宋体" w:hint="eastAsia"/>
                <w:szCs w:val="21"/>
              </w:rPr>
              <w:t>（3）所修课程要求：</w:t>
            </w:r>
          </w:p>
          <w:p w14:paraId="39615B8F" w14:textId="2E30D83D" w:rsidR="00126E4B" w:rsidRPr="00D712EC" w:rsidRDefault="002B0D22" w:rsidP="00D712EC">
            <w:pPr>
              <w:pStyle w:val="ac"/>
              <w:numPr>
                <w:ilvl w:val="0"/>
                <w:numId w:val="2"/>
              </w:numPr>
              <w:spacing w:line="320" w:lineRule="exact"/>
              <w:ind w:firstLineChars="0"/>
              <w:rPr>
                <w:rFonts w:ascii="仿宋" w:eastAsia="仿宋" w:hAnsi="仿宋" w:cs="宋体"/>
                <w:szCs w:val="21"/>
              </w:rPr>
            </w:pPr>
            <w:r w:rsidRPr="00D712EC">
              <w:rPr>
                <w:rFonts w:ascii="仿宋" w:eastAsia="仿宋" w:hAnsi="仿宋" w:cs="宋体" w:hint="eastAsia"/>
                <w:szCs w:val="21"/>
              </w:rPr>
              <w:t>第一学年</w:t>
            </w:r>
            <w:r w:rsidR="00126E4B" w:rsidRPr="00D712EC">
              <w:rPr>
                <w:rFonts w:ascii="仿宋" w:eastAsia="仿宋" w:hAnsi="仿宋" w:cs="宋体" w:hint="eastAsia"/>
                <w:szCs w:val="21"/>
              </w:rPr>
              <w:t>：所修课程包含无机化学或其替代课程、分析化学或其替代课程；</w:t>
            </w:r>
          </w:p>
          <w:p w14:paraId="67024A7F" w14:textId="13FCCA9C" w:rsidR="00126E4B" w:rsidRPr="00D712EC" w:rsidRDefault="002B0D22" w:rsidP="00D712EC">
            <w:pPr>
              <w:pStyle w:val="ac"/>
              <w:numPr>
                <w:ilvl w:val="0"/>
                <w:numId w:val="2"/>
              </w:numPr>
              <w:spacing w:line="300" w:lineRule="exact"/>
              <w:ind w:firstLineChars="0"/>
              <w:rPr>
                <w:rFonts w:ascii="仿宋" w:eastAsia="仿宋" w:hAnsi="仿宋" w:cs="宋体"/>
                <w:szCs w:val="21"/>
              </w:rPr>
            </w:pPr>
            <w:r w:rsidRPr="00D712EC">
              <w:rPr>
                <w:rFonts w:ascii="仿宋" w:eastAsia="仿宋" w:hAnsi="仿宋" w:cs="宋体" w:hint="eastAsia"/>
                <w:szCs w:val="21"/>
              </w:rPr>
              <w:t>第二、第三学年</w:t>
            </w:r>
            <w:r w:rsidR="00126E4B" w:rsidRPr="00D712EC">
              <w:rPr>
                <w:rFonts w:ascii="仿宋" w:eastAsia="仿宋" w:hAnsi="仿宋" w:cs="宋体" w:hint="eastAsia"/>
                <w:szCs w:val="21"/>
              </w:rPr>
              <w:t>：所修课程包含无机化学或其替代课程、分析化学或其替代课程、有机化学或其替代课程、物理化学或其替代课程。</w:t>
            </w:r>
          </w:p>
          <w:p w14:paraId="5DF0EA43" w14:textId="63F57B17" w:rsidR="00126E4B" w:rsidRPr="00126E4B" w:rsidRDefault="00126E4B" w:rsidP="00126E4B">
            <w:pPr>
              <w:spacing w:line="320" w:lineRule="exact"/>
              <w:rPr>
                <w:rFonts w:ascii="宋体" w:eastAsia="宋体" w:hAnsi="宋体" w:cs="宋体"/>
                <w:szCs w:val="21"/>
              </w:rPr>
            </w:pPr>
            <w:r w:rsidRPr="00126E4B">
              <w:rPr>
                <w:rFonts w:ascii="宋体" w:eastAsia="宋体" w:hAnsi="宋体" w:cs="宋体" w:hint="eastAsia"/>
                <w:szCs w:val="21"/>
              </w:rPr>
              <w:t>（</w:t>
            </w:r>
            <w:r w:rsidRPr="00126E4B">
              <w:rPr>
                <w:rFonts w:ascii="宋体" w:eastAsia="宋体" w:hAnsi="宋体" w:cs="宋体"/>
                <w:szCs w:val="21"/>
              </w:rPr>
              <w:t>4</w:t>
            </w:r>
            <w:r w:rsidRPr="00126E4B">
              <w:rPr>
                <w:rFonts w:ascii="宋体" w:eastAsia="宋体" w:hAnsi="宋体" w:cs="宋体" w:hint="eastAsia"/>
                <w:szCs w:val="21"/>
              </w:rPr>
              <w:t>）学业方面：</w:t>
            </w:r>
          </w:p>
          <w:p w14:paraId="21537D20" w14:textId="0DE2CFC9" w:rsidR="00C9014A" w:rsidRPr="00D712EC" w:rsidRDefault="00216311" w:rsidP="00D712EC">
            <w:pPr>
              <w:pStyle w:val="ac"/>
              <w:numPr>
                <w:ilvl w:val="0"/>
                <w:numId w:val="3"/>
              </w:numPr>
              <w:spacing w:line="320" w:lineRule="exact"/>
              <w:ind w:firstLineChars="0"/>
              <w:rPr>
                <w:rFonts w:ascii="宋体" w:eastAsia="宋体" w:hAnsi="宋体" w:cs="宋体"/>
                <w:szCs w:val="21"/>
              </w:rPr>
            </w:pPr>
            <w:r w:rsidRPr="00D712EC">
              <w:rPr>
                <w:rFonts w:ascii="仿宋" w:eastAsia="仿宋" w:hAnsi="仿宋" w:cs="宋体"/>
                <w:szCs w:val="21"/>
              </w:rPr>
              <w:t>所属专业指导性教学计划中规定的课程无首修不及格</w:t>
            </w:r>
            <w:r w:rsidR="00126E4B" w:rsidRPr="00D712EC">
              <w:rPr>
                <w:rFonts w:ascii="仿宋" w:eastAsia="仿宋" w:hAnsi="仿宋" w:cs="宋体" w:hint="eastAsia"/>
                <w:szCs w:val="21"/>
              </w:rPr>
              <w:t>。</w:t>
            </w:r>
          </w:p>
        </w:tc>
      </w:tr>
      <w:tr w:rsidR="00126E4B" w:rsidRPr="00271302" w14:paraId="246DD5C5" w14:textId="77777777" w:rsidTr="00A83F72">
        <w:tc>
          <w:tcPr>
            <w:tcW w:w="644" w:type="dxa"/>
            <w:vMerge/>
            <w:tcBorders>
              <w:left w:val="single" w:sz="4" w:space="0" w:color="auto"/>
              <w:right w:val="single" w:sz="4" w:space="0" w:color="auto"/>
            </w:tcBorders>
          </w:tcPr>
          <w:p w14:paraId="1AAE9886" w14:textId="77777777" w:rsidR="00126E4B" w:rsidRPr="00271302" w:rsidRDefault="00126E4B" w:rsidP="00126E4B">
            <w:pPr>
              <w:spacing w:line="320" w:lineRule="exact"/>
              <w:ind w:left="105" w:hangingChars="50" w:hanging="105"/>
              <w:jc w:val="center"/>
              <w:rPr>
                <w:rFonts w:ascii="宋体" w:eastAsia="宋体" w:hAnsi="宋体" w:cs="宋体"/>
                <w:szCs w:val="21"/>
              </w:rPr>
            </w:pPr>
          </w:p>
        </w:tc>
        <w:tc>
          <w:tcPr>
            <w:tcW w:w="1069" w:type="dxa"/>
            <w:tcBorders>
              <w:top w:val="single" w:sz="4" w:space="0" w:color="auto"/>
              <w:left w:val="single" w:sz="4" w:space="0" w:color="auto"/>
              <w:bottom w:val="single" w:sz="4" w:space="0" w:color="auto"/>
              <w:right w:val="single" w:sz="4" w:space="0" w:color="auto"/>
            </w:tcBorders>
            <w:vAlign w:val="center"/>
          </w:tcPr>
          <w:p w14:paraId="371E13B6" w14:textId="77777777" w:rsidR="00126E4B" w:rsidRPr="00271302" w:rsidRDefault="00126E4B" w:rsidP="00126E4B">
            <w:pPr>
              <w:spacing w:line="300" w:lineRule="exact"/>
              <w:ind w:leftChars="-51" w:left="-107" w:firstLineChars="45" w:firstLine="94"/>
              <w:jc w:val="center"/>
              <w:rPr>
                <w:rFonts w:ascii="宋体" w:eastAsia="宋体" w:hAnsi="宋体" w:cs="宋体"/>
                <w:szCs w:val="21"/>
              </w:rPr>
            </w:pPr>
            <w:r w:rsidRPr="00271302">
              <w:rPr>
                <w:rFonts w:ascii="宋体" w:eastAsia="宋体" w:hAnsi="宋体" w:cs="宋体" w:hint="eastAsia"/>
                <w:szCs w:val="21"/>
              </w:rPr>
              <w:t>评价体系</w:t>
            </w:r>
            <w:proofErr w:type="gramStart"/>
            <w:r w:rsidRPr="00271302">
              <w:rPr>
                <w:rFonts w:ascii="宋体" w:eastAsia="宋体" w:hAnsi="宋体" w:cs="宋体" w:hint="eastAsia"/>
                <w:szCs w:val="21"/>
              </w:rPr>
              <w:t>和</w:t>
            </w:r>
            <w:proofErr w:type="gramEnd"/>
          </w:p>
          <w:p w14:paraId="17E70E74" w14:textId="77777777" w:rsidR="00126E4B" w:rsidRPr="00271302" w:rsidRDefault="00126E4B" w:rsidP="00126E4B">
            <w:pPr>
              <w:spacing w:line="300" w:lineRule="exact"/>
              <w:jc w:val="center"/>
              <w:rPr>
                <w:rFonts w:ascii="宋体" w:eastAsia="宋体" w:hAnsi="宋体" w:cs="宋体"/>
                <w:szCs w:val="21"/>
              </w:rPr>
            </w:pPr>
            <w:r w:rsidRPr="00271302">
              <w:rPr>
                <w:rFonts w:ascii="宋体" w:eastAsia="宋体" w:hAnsi="宋体" w:cs="宋体" w:hint="eastAsia"/>
                <w:szCs w:val="21"/>
              </w:rPr>
              <w:t>具体要求</w:t>
            </w:r>
          </w:p>
        </w:tc>
        <w:tc>
          <w:tcPr>
            <w:tcW w:w="7488" w:type="dxa"/>
            <w:gridSpan w:val="6"/>
            <w:tcBorders>
              <w:top w:val="single" w:sz="4" w:space="0" w:color="auto"/>
              <w:left w:val="single" w:sz="4" w:space="0" w:color="auto"/>
              <w:bottom w:val="single" w:sz="4" w:space="0" w:color="auto"/>
              <w:right w:val="single" w:sz="4" w:space="0" w:color="auto"/>
            </w:tcBorders>
          </w:tcPr>
          <w:p w14:paraId="4E92B979" w14:textId="514A1288" w:rsidR="00126E4B" w:rsidRPr="00D712EC" w:rsidRDefault="00126E4B" w:rsidP="00126E4B">
            <w:pPr>
              <w:spacing w:line="320" w:lineRule="exact"/>
              <w:ind w:leftChars="100" w:left="210"/>
              <w:rPr>
                <w:rFonts w:ascii="仿宋" w:eastAsia="仿宋" w:hAnsi="仿宋" w:cs="宋体"/>
                <w:szCs w:val="21"/>
              </w:rPr>
            </w:pPr>
            <w:r w:rsidRPr="00D712EC">
              <w:rPr>
                <w:rFonts w:ascii="仿宋" w:eastAsia="仿宋" w:hAnsi="仿宋" w:cs="宋体" w:hint="eastAsia"/>
                <w:szCs w:val="21"/>
              </w:rPr>
              <w:t>确保强</w:t>
            </w:r>
            <w:proofErr w:type="gramStart"/>
            <w:r w:rsidRPr="00D712EC">
              <w:rPr>
                <w:rFonts w:ascii="仿宋" w:eastAsia="仿宋" w:hAnsi="仿宋" w:cs="宋体" w:hint="eastAsia"/>
                <w:szCs w:val="21"/>
              </w:rPr>
              <w:t>基计划</w:t>
            </w:r>
            <w:proofErr w:type="gramEnd"/>
            <w:r w:rsidRPr="00D712EC">
              <w:rPr>
                <w:rFonts w:ascii="仿宋" w:eastAsia="仿宋" w:hAnsi="仿宋" w:cs="宋体" w:hint="eastAsia"/>
                <w:szCs w:val="21"/>
              </w:rPr>
              <w:t>学生为有志于服务国家重大战略需求且综合素质优秀或基础学科拔尖的学生。</w:t>
            </w:r>
          </w:p>
          <w:p w14:paraId="6DE24746" w14:textId="5ED2E265" w:rsidR="00126E4B" w:rsidRPr="00126E4B" w:rsidRDefault="00702BED" w:rsidP="00DB5D87">
            <w:pPr>
              <w:spacing w:line="320" w:lineRule="exact"/>
              <w:ind w:leftChars="100" w:left="210"/>
              <w:rPr>
                <w:rFonts w:ascii="宋体" w:eastAsia="宋体" w:hAnsi="宋体" w:cs="宋体"/>
                <w:szCs w:val="21"/>
              </w:rPr>
            </w:pPr>
            <w:r w:rsidRPr="00D712EC">
              <w:rPr>
                <w:rFonts w:ascii="宋体" w:eastAsia="宋体" w:hAnsi="宋体" w:cs="宋体" w:hint="eastAsia"/>
                <w:b/>
                <w:bCs/>
                <w:szCs w:val="21"/>
              </w:rPr>
              <w:t>（一）</w:t>
            </w:r>
            <w:r w:rsidR="00126E4B" w:rsidRPr="00D712EC">
              <w:rPr>
                <w:rFonts w:ascii="宋体" w:eastAsia="宋体" w:hAnsi="宋体" w:cs="宋体" w:hint="eastAsia"/>
                <w:b/>
                <w:bCs/>
                <w:szCs w:val="21"/>
              </w:rPr>
              <w:t>评价体系</w:t>
            </w:r>
            <w:r w:rsidR="00126E4B" w:rsidRPr="00216311">
              <w:rPr>
                <w:rFonts w:ascii="宋体" w:eastAsia="宋体" w:hAnsi="宋体" w:cs="宋体" w:hint="eastAsia"/>
                <w:color w:val="FF0000"/>
                <w:szCs w:val="21"/>
              </w:rPr>
              <w:t>：</w:t>
            </w:r>
            <w:r w:rsidR="00126E4B" w:rsidRPr="00126E4B">
              <w:rPr>
                <w:rFonts w:ascii="宋体" w:eastAsia="宋体" w:hAnsi="宋体" w:cs="宋体" w:hint="eastAsia"/>
                <w:szCs w:val="21"/>
              </w:rPr>
              <w:t xml:space="preserve"> </w:t>
            </w:r>
          </w:p>
          <w:p w14:paraId="7FFCC32A" w14:textId="5A5A59DE" w:rsidR="00690C67" w:rsidRPr="00D712EC" w:rsidRDefault="00126E4B" w:rsidP="00D712EC">
            <w:pPr>
              <w:pStyle w:val="ac"/>
              <w:numPr>
                <w:ilvl w:val="0"/>
                <w:numId w:val="4"/>
              </w:numPr>
              <w:spacing w:line="320" w:lineRule="exact"/>
              <w:ind w:firstLineChars="0"/>
              <w:rPr>
                <w:rFonts w:ascii="仿宋" w:eastAsia="仿宋" w:hAnsi="仿宋" w:cs="宋体"/>
                <w:szCs w:val="21"/>
              </w:rPr>
            </w:pPr>
            <w:r w:rsidRPr="00D712EC">
              <w:rPr>
                <w:rFonts w:ascii="仿宋" w:eastAsia="仿宋" w:hAnsi="仿宋" w:cs="宋体" w:hint="eastAsia"/>
                <w:szCs w:val="21"/>
              </w:rPr>
              <w:t>通过课程成绩考察学生基本学习情况；</w:t>
            </w:r>
          </w:p>
          <w:p w14:paraId="2B2912AC" w14:textId="77777777" w:rsidR="00690C67" w:rsidRDefault="00126E4B" w:rsidP="00690C67">
            <w:pPr>
              <w:pStyle w:val="ac"/>
              <w:numPr>
                <w:ilvl w:val="0"/>
                <w:numId w:val="4"/>
              </w:numPr>
              <w:spacing w:line="320" w:lineRule="exact"/>
              <w:ind w:firstLineChars="0"/>
              <w:rPr>
                <w:rFonts w:ascii="仿宋" w:eastAsia="仿宋" w:hAnsi="仿宋" w:cs="宋体"/>
                <w:szCs w:val="21"/>
              </w:rPr>
            </w:pPr>
            <w:r w:rsidRPr="00D712EC">
              <w:rPr>
                <w:rFonts w:ascii="仿宋" w:eastAsia="仿宋" w:hAnsi="仿宋" w:cs="宋体" w:hint="eastAsia"/>
                <w:szCs w:val="21"/>
              </w:rPr>
              <w:t>通过综合素质考核面试考察学生的对基础学科知识体系的掌握程度、自主创新能力以及投身基础学科和国家重大战略需求方向的意愿</w:t>
            </w:r>
            <w:r w:rsidR="00690C67">
              <w:rPr>
                <w:rFonts w:ascii="仿宋" w:eastAsia="仿宋" w:hAnsi="仿宋" w:cs="宋体" w:hint="eastAsia"/>
                <w:szCs w:val="21"/>
              </w:rPr>
              <w:t>；</w:t>
            </w:r>
          </w:p>
          <w:p w14:paraId="1CD52CFC" w14:textId="5B441DA6" w:rsidR="00126E4B" w:rsidRPr="00D712EC" w:rsidRDefault="00126E4B" w:rsidP="00D712EC">
            <w:pPr>
              <w:pStyle w:val="ac"/>
              <w:numPr>
                <w:ilvl w:val="0"/>
                <w:numId w:val="4"/>
              </w:numPr>
              <w:spacing w:line="320" w:lineRule="exact"/>
              <w:ind w:firstLineChars="0"/>
              <w:rPr>
                <w:rFonts w:ascii="仿宋" w:eastAsia="仿宋" w:hAnsi="仿宋" w:cs="宋体"/>
                <w:szCs w:val="21"/>
              </w:rPr>
            </w:pPr>
            <w:r w:rsidRPr="00D712EC">
              <w:rPr>
                <w:rFonts w:ascii="仿宋" w:eastAsia="仿宋" w:hAnsi="仿宋" w:cs="宋体" w:hint="eastAsia"/>
                <w:szCs w:val="21"/>
              </w:rPr>
              <w:t>通过获奖、竞赛、科研项目和科研成果情况考察学生的科研能力和综合素质。</w:t>
            </w:r>
          </w:p>
          <w:p w14:paraId="18296FBA" w14:textId="25399728" w:rsidR="00126E4B" w:rsidRPr="00D712EC" w:rsidRDefault="00702BED" w:rsidP="00E34BC4">
            <w:pPr>
              <w:spacing w:line="320" w:lineRule="exact"/>
              <w:ind w:leftChars="100" w:left="210"/>
              <w:rPr>
                <w:rFonts w:ascii="宋体" w:eastAsia="宋体" w:hAnsi="宋体" w:cs="宋体"/>
                <w:b/>
                <w:bCs/>
                <w:szCs w:val="21"/>
              </w:rPr>
            </w:pPr>
            <w:r w:rsidRPr="00D712EC">
              <w:rPr>
                <w:rFonts w:ascii="宋体" w:eastAsia="宋体" w:hAnsi="宋体" w:cs="宋体" w:hint="eastAsia"/>
                <w:b/>
                <w:bCs/>
                <w:szCs w:val="21"/>
              </w:rPr>
              <w:t>（二）</w:t>
            </w:r>
            <w:r w:rsidR="00DB5D87" w:rsidRPr="00D712EC">
              <w:rPr>
                <w:rFonts w:ascii="宋体" w:eastAsia="宋体" w:hAnsi="宋体" w:cs="宋体" w:hint="eastAsia"/>
                <w:b/>
                <w:bCs/>
                <w:szCs w:val="21"/>
              </w:rPr>
              <w:t>考核</w:t>
            </w:r>
            <w:r w:rsidR="00536280" w:rsidRPr="00D712EC">
              <w:rPr>
                <w:rFonts w:ascii="宋体" w:eastAsia="宋体" w:hAnsi="宋体" w:cs="宋体" w:hint="eastAsia"/>
                <w:b/>
                <w:bCs/>
                <w:szCs w:val="21"/>
              </w:rPr>
              <w:t>内容</w:t>
            </w:r>
            <w:r w:rsidR="00126E4B" w:rsidRPr="00D712EC">
              <w:rPr>
                <w:rFonts w:ascii="宋体" w:eastAsia="宋体" w:hAnsi="宋体" w:cs="宋体" w:hint="eastAsia"/>
                <w:b/>
                <w:bCs/>
                <w:szCs w:val="21"/>
              </w:rPr>
              <w:t>：</w:t>
            </w:r>
          </w:p>
          <w:p w14:paraId="08AFFA35" w14:textId="228E2E04" w:rsidR="00126E4B" w:rsidRPr="00D712EC" w:rsidRDefault="002B0D22" w:rsidP="00126E4B">
            <w:pPr>
              <w:spacing w:line="320" w:lineRule="exact"/>
              <w:ind w:leftChars="100" w:left="210"/>
              <w:rPr>
                <w:rFonts w:ascii="仿宋" w:eastAsia="仿宋" w:hAnsi="仿宋" w:cs="宋体"/>
                <w:szCs w:val="21"/>
              </w:rPr>
            </w:pPr>
            <w:r>
              <w:rPr>
                <w:rFonts w:ascii="仿宋" w:eastAsia="仿宋" w:hAnsi="仿宋" w:cs="宋体" w:hint="eastAsia"/>
                <w:szCs w:val="21"/>
              </w:rPr>
              <w:t>（1）</w:t>
            </w:r>
            <w:r w:rsidR="00126E4B" w:rsidRPr="002B0D22">
              <w:rPr>
                <w:rFonts w:ascii="宋体" w:eastAsia="宋体" w:hAnsi="宋体" w:cs="宋体" w:hint="eastAsia"/>
                <w:szCs w:val="21"/>
              </w:rPr>
              <w:t>综合素质面试</w:t>
            </w:r>
            <w:r w:rsidR="00126E4B" w:rsidRPr="00D712EC">
              <w:rPr>
                <w:rFonts w:ascii="仿宋" w:eastAsia="仿宋" w:hAnsi="仿宋" w:cs="宋体" w:hint="eastAsia"/>
                <w:szCs w:val="21"/>
              </w:rPr>
              <w:t>：学院综合考核工作组成员通过面试的形式对学生进行思想品德学风、专业能力和科研创新潜质等综合素质进行考查，根据学生回答记录成绩；重点考核已学专业基础知识、创新能力、综合解决问题的能力、对化学专业的知识体系和学科未来发展方向的了解。</w:t>
            </w:r>
          </w:p>
          <w:p w14:paraId="621E693E" w14:textId="576BCD86" w:rsidR="00126E4B" w:rsidRPr="00D712EC" w:rsidRDefault="002B0D22" w:rsidP="00126E4B">
            <w:pPr>
              <w:spacing w:line="320" w:lineRule="exact"/>
              <w:ind w:leftChars="100" w:left="210"/>
              <w:rPr>
                <w:rFonts w:ascii="仿宋" w:eastAsia="仿宋" w:hAnsi="仿宋" w:cs="宋体"/>
                <w:szCs w:val="21"/>
              </w:rPr>
            </w:pPr>
            <w:r>
              <w:rPr>
                <w:rFonts w:ascii="仿宋" w:eastAsia="仿宋" w:hAnsi="仿宋" w:cs="宋体" w:hint="eastAsia"/>
                <w:szCs w:val="21"/>
              </w:rPr>
              <w:t>（2）</w:t>
            </w:r>
            <w:r w:rsidR="00126E4B" w:rsidRPr="002B0D22">
              <w:rPr>
                <w:rFonts w:ascii="宋体" w:eastAsia="宋体" w:hAnsi="宋体" w:cs="宋体" w:hint="eastAsia"/>
                <w:szCs w:val="21"/>
              </w:rPr>
              <w:t>获奖、竞赛、科研项目和科研成果情况考察</w:t>
            </w:r>
            <w:r w:rsidR="00126E4B" w:rsidRPr="00D712EC">
              <w:rPr>
                <w:rFonts w:ascii="仿宋" w:eastAsia="仿宋" w:hAnsi="仿宋" w:cs="宋体" w:hint="eastAsia"/>
                <w:szCs w:val="21"/>
              </w:rPr>
              <w:t>：</w:t>
            </w:r>
          </w:p>
          <w:p w14:paraId="5ED17477" w14:textId="41CAF0D4" w:rsidR="00126E4B" w:rsidRPr="00271302" w:rsidRDefault="00126E4B" w:rsidP="00901D99">
            <w:pPr>
              <w:spacing w:line="320" w:lineRule="exact"/>
              <w:ind w:leftChars="100" w:left="210"/>
              <w:rPr>
                <w:rFonts w:ascii="宋体" w:eastAsia="宋体" w:hAnsi="宋体" w:cs="宋体"/>
                <w:szCs w:val="21"/>
              </w:rPr>
            </w:pPr>
            <w:r w:rsidRPr="00D712EC">
              <w:rPr>
                <w:rFonts w:ascii="仿宋" w:eastAsia="仿宋" w:hAnsi="仿宋" w:cs="宋体" w:hint="eastAsia"/>
                <w:szCs w:val="21"/>
              </w:rPr>
              <w:t>获省级及以上“三好学生”、省级及以上优秀团干部与优秀团员、获各类学科</w:t>
            </w:r>
            <w:r w:rsidRPr="00D712EC">
              <w:rPr>
                <w:rFonts w:ascii="仿宋" w:eastAsia="仿宋" w:hAnsi="仿宋" w:cs="宋体" w:hint="eastAsia"/>
                <w:szCs w:val="21"/>
              </w:rPr>
              <w:lastRenderedPageBreak/>
              <w:t>竞赛、综合竞赛、参加</w:t>
            </w:r>
            <w:r w:rsidRPr="00D712EC">
              <w:rPr>
                <w:rFonts w:ascii="仿宋" w:eastAsia="仿宋" w:hAnsi="仿宋" w:cs="宋体"/>
                <w:szCs w:val="21"/>
              </w:rPr>
              <w:t>SRTP</w:t>
            </w:r>
            <w:r w:rsidRPr="00D712EC">
              <w:rPr>
                <w:rFonts w:ascii="仿宋" w:eastAsia="仿宋" w:hAnsi="仿宋" w:cs="宋体" w:hint="eastAsia"/>
                <w:szCs w:val="21"/>
              </w:rPr>
              <w:t>项目并获优异成绩、公开发表</w:t>
            </w:r>
            <w:r w:rsidRPr="00D712EC">
              <w:rPr>
                <w:rFonts w:ascii="仿宋" w:eastAsia="仿宋" w:hAnsi="仿宋" w:cs="宋体"/>
                <w:szCs w:val="21"/>
              </w:rPr>
              <w:t>SCI论文或者EI论文均可获得相应分数。具体见附表。</w:t>
            </w:r>
          </w:p>
        </w:tc>
      </w:tr>
      <w:tr w:rsidR="00126E4B" w:rsidRPr="00271302" w14:paraId="34495D31" w14:textId="77777777" w:rsidTr="00A83F72">
        <w:tc>
          <w:tcPr>
            <w:tcW w:w="644" w:type="dxa"/>
            <w:vMerge/>
            <w:tcBorders>
              <w:left w:val="single" w:sz="4" w:space="0" w:color="auto"/>
              <w:right w:val="single" w:sz="4" w:space="0" w:color="auto"/>
            </w:tcBorders>
          </w:tcPr>
          <w:p w14:paraId="24AEA68F" w14:textId="77777777" w:rsidR="00126E4B" w:rsidRPr="00271302" w:rsidRDefault="00126E4B" w:rsidP="00126E4B">
            <w:pPr>
              <w:spacing w:line="320" w:lineRule="exact"/>
              <w:rPr>
                <w:rFonts w:ascii="宋体" w:eastAsia="宋体" w:hAnsi="宋体"/>
                <w:szCs w:val="21"/>
              </w:rPr>
            </w:pPr>
          </w:p>
        </w:tc>
        <w:tc>
          <w:tcPr>
            <w:tcW w:w="1069" w:type="dxa"/>
            <w:tcBorders>
              <w:top w:val="single" w:sz="4" w:space="0" w:color="auto"/>
              <w:left w:val="single" w:sz="4" w:space="0" w:color="auto"/>
              <w:bottom w:val="single" w:sz="4" w:space="0" w:color="auto"/>
              <w:right w:val="single" w:sz="4" w:space="0" w:color="auto"/>
            </w:tcBorders>
          </w:tcPr>
          <w:p w14:paraId="5B387412" w14:textId="77777777" w:rsidR="00126E4B" w:rsidRPr="00271302" w:rsidRDefault="00126E4B" w:rsidP="00126E4B">
            <w:pPr>
              <w:spacing w:line="300" w:lineRule="exact"/>
              <w:ind w:leftChars="57" w:left="120"/>
              <w:jc w:val="center"/>
              <w:rPr>
                <w:rFonts w:ascii="宋体" w:eastAsia="宋体" w:hAnsi="宋体"/>
                <w:szCs w:val="21"/>
              </w:rPr>
            </w:pPr>
          </w:p>
          <w:p w14:paraId="1FC9B241" w14:textId="77777777" w:rsidR="00126E4B" w:rsidRPr="00271302" w:rsidRDefault="00126E4B" w:rsidP="00126E4B">
            <w:pPr>
              <w:spacing w:line="300" w:lineRule="exact"/>
              <w:jc w:val="center"/>
              <w:rPr>
                <w:rFonts w:ascii="宋体" w:eastAsia="宋体" w:hAnsi="宋体"/>
                <w:szCs w:val="21"/>
              </w:rPr>
            </w:pPr>
            <w:r w:rsidRPr="00271302">
              <w:rPr>
                <w:rFonts w:ascii="宋体" w:eastAsia="宋体" w:hAnsi="宋体" w:hint="eastAsia"/>
                <w:szCs w:val="21"/>
              </w:rPr>
              <w:t>综合成绩</w:t>
            </w:r>
            <w:r w:rsidRPr="00271302">
              <w:rPr>
                <w:rFonts w:ascii="宋体" w:eastAsia="宋体" w:hAnsi="宋体" w:cs="宋体" w:hint="eastAsia"/>
                <w:szCs w:val="21"/>
              </w:rPr>
              <w:t>计算办法</w:t>
            </w:r>
          </w:p>
        </w:tc>
        <w:tc>
          <w:tcPr>
            <w:tcW w:w="7488" w:type="dxa"/>
            <w:gridSpan w:val="6"/>
            <w:tcBorders>
              <w:top w:val="single" w:sz="4" w:space="0" w:color="auto"/>
              <w:left w:val="single" w:sz="4" w:space="0" w:color="auto"/>
              <w:bottom w:val="single" w:sz="4" w:space="0" w:color="auto"/>
              <w:right w:val="single" w:sz="4" w:space="0" w:color="auto"/>
            </w:tcBorders>
          </w:tcPr>
          <w:p w14:paraId="209D4AF8" w14:textId="77777777" w:rsidR="00126E4B" w:rsidRPr="00126E4B" w:rsidRDefault="00126E4B" w:rsidP="00126E4B">
            <w:pPr>
              <w:spacing w:line="320" w:lineRule="exact"/>
              <w:ind w:leftChars="100" w:left="210"/>
              <w:rPr>
                <w:rFonts w:ascii="宋体" w:eastAsia="宋体" w:hAnsi="宋体" w:cs="宋体"/>
                <w:szCs w:val="21"/>
              </w:rPr>
            </w:pPr>
            <w:r w:rsidRPr="00126E4B">
              <w:rPr>
                <w:rFonts w:ascii="宋体" w:eastAsia="宋体" w:hAnsi="宋体" w:cs="宋体" w:hint="eastAsia"/>
                <w:szCs w:val="21"/>
              </w:rPr>
              <w:t>综合成绩=</w:t>
            </w:r>
            <w:proofErr w:type="gramStart"/>
            <w:r w:rsidRPr="00126E4B">
              <w:rPr>
                <w:rFonts w:ascii="宋体" w:eastAsia="宋体" w:hAnsi="宋体" w:cs="宋体" w:hint="eastAsia"/>
                <w:szCs w:val="21"/>
              </w:rPr>
              <w:t>首修总</w:t>
            </w:r>
            <w:proofErr w:type="gramEnd"/>
            <w:r w:rsidRPr="00126E4B">
              <w:rPr>
                <w:rFonts w:ascii="宋体" w:eastAsia="宋体" w:hAnsi="宋体" w:cs="宋体" w:hint="eastAsia"/>
                <w:szCs w:val="21"/>
              </w:rPr>
              <w:t>平均分成绩（百分制）*A + 考核成绩1（百分制）*B（考核面试）+ 考核成绩2（百分制） *C（获奖励、荣誉、参加竞赛、项目等）</w:t>
            </w:r>
          </w:p>
          <w:p w14:paraId="45504A90" w14:textId="5DCF59BE" w:rsidR="00126E4B" w:rsidRPr="00271302" w:rsidRDefault="00126E4B" w:rsidP="00901D99">
            <w:pPr>
              <w:spacing w:line="320" w:lineRule="exact"/>
              <w:ind w:leftChars="100" w:left="210"/>
              <w:rPr>
                <w:rFonts w:ascii="宋体" w:eastAsia="宋体" w:hAnsi="宋体" w:cs="宋体"/>
                <w:szCs w:val="21"/>
              </w:rPr>
            </w:pPr>
            <w:r w:rsidRPr="00126E4B">
              <w:rPr>
                <w:rFonts w:ascii="宋体" w:eastAsia="宋体" w:hAnsi="宋体" w:cs="宋体" w:hint="eastAsia"/>
                <w:szCs w:val="21"/>
              </w:rPr>
              <w:t>A=_</w:t>
            </w:r>
            <w:r w:rsidRPr="00126E4B">
              <w:rPr>
                <w:rFonts w:ascii="宋体" w:eastAsia="宋体" w:hAnsi="宋体" w:cs="宋体"/>
                <w:szCs w:val="21"/>
              </w:rPr>
              <w:t>80</w:t>
            </w:r>
            <w:r w:rsidRPr="00126E4B">
              <w:rPr>
                <w:rFonts w:ascii="宋体" w:eastAsia="宋体" w:hAnsi="宋体" w:cs="宋体" w:hint="eastAsia"/>
                <w:szCs w:val="21"/>
              </w:rPr>
              <w:t>_</w:t>
            </w:r>
            <w:proofErr w:type="gramStart"/>
            <w:r w:rsidRPr="00126E4B">
              <w:rPr>
                <w:rFonts w:ascii="宋体" w:eastAsia="宋体" w:hAnsi="宋体" w:cs="宋体" w:hint="eastAsia"/>
                <w:szCs w:val="21"/>
              </w:rPr>
              <w:t>% ;</w:t>
            </w:r>
            <w:proofErr w:type="gramEnd"/>
            <w:r w:rsidRPr="00126E4B">
              <w:rPr>
                <w:rFonts w:ascii="宋体" w:eastAsia="宋体" w:hAnsi="宋体" w:cs="宋体" w:hint="eastAsia"/>
                <w:szCs w:val="21"/>
              </w:rPr>
              <w:t xml:space="preserve"> B=_</w:t>
            </w:r>
            <w:r w:rsidRPr="00126E4B">
              <w:rPr>
                <w:rFonts w:ascii="宋体" w:eastAsia="宋体" w:hAnsi="宋体" w:cs="宋体"/>
                <w:szCs w:val="21"/>
              </w:rPr>
              <w:t>15</w:t>
            </w:r>
            <w:r w:rsidRPr="00126E4B">
              <w:rPr>
                <w:rFonts w:ascii="宋体" w:eastAsia="宋体" w:hAnsi="宋体" w:cs="宋体" w:hint="eastAsia"/>
                <w:szCs w:val="21"/>
              </w:rPr>
              <w:t>_% ; C=_</w:t>
            </w:r>
            <w:r w:rsidRPr="00126E4B">
              <w:rPr>
                <w:rFonts w:ascii="宋体" w:eastAsia="宋体" w:hAnsi="宋体" w:cs="宋体"/>
                <w:szCs w:val="21"/>
              </w:rPr>
              <w:t>5</w:t>
            </w:r>
            <w:r w:rsidRPr="00126E4B">
              <w:rPr>
                <w:rFonts w:ascii="宋体" w:eastAsia="宋体" w:hAnsi="宋体" w:cs="宋体" w:hint="eastAsia"/>
                <w:szCs w:val="21"/>
              </w:rPr>
              <w:t xml:space="preserve">_% </w:t>
            </w:r>
          </w:p>
        </w:tc>
      </w:tr>
      <w:tr w:rsidR="00126E4B" w:rsidRPr="00271302" w14:paraId="1123B19E" w14:textId="77777777" w:rsidTr="00A83F72">
        <w:trPr>
          <w:trHeight w:val="1554"/>
        </w:trPr>
        <w:tc>
          <w:tcPr>
            <w:tcW w:w="644" w:type="dxa"/>
            <w:vMerge w:val="restart"/>
            <w:tcBorders>
              <w:left w:val="single" w:sz="4" w:space="0" w:color="auto"/>
              <w:right w:val="single" w:sz="4" w:space="0" w:color="auto"/>
            </w:tcBorders>
            <w:vAlign w:val="center"/>
          </w:tcPr>
          <w:p w14:paraId="7D88E355" w14:textId="77777777" w:rsidR="00126E4B" w:rsidRPr="00271302" w:rsidRDefault="00126E4B" w:rsidP="00126E4B">
            <w:pPr>
              <w:spacing w:line="320" w:lineRule="exact"/>
              <w:rPr>
                <w:rFonts w:ascii="宋体" w:eastAsia="宋体" w:hAnsi="宋体"/>
                <w:szCs w:val="21"/>
              </w:rPr>
            </w:pPr>
            <w:proofErr w:type="gramStart"/>
            <w:r w:rsidRPr="00271302">
              <w:rPr>
                <w:rFonts w:ascii="宋体" w:eastAsia="宋体" w:hAnsi="宋体" w:hint="eastAsia"/>
                <w:szCs w:val="21"/>
              </w:rPr>
              <w:t>转段考核</w:t>
            </w:r>
            <w:proofErr w:type="gramEnd"/>
          </w:p>
        </w:tc>
        <w:tc>
          <w:tcPr>
            <w:tcW w:w="1069" w:type="dxa"/>
            <w:tcBorders>
              <w:top w:val="single" w:sz="4" w:space="0" w:color="auto"/>
              <w:left w:val="single" w:sz="4" w:space="0" w:color="auto"/>
              <w:bottom w:val="single" w:sz="4" w:space="0" w:color="auto"/>
              <w:right w:val="single" w:sz="4" w:space="0" w:color="auto"/>
            </w:tcBorders>
            <w:vAlign w:val="center"/>
          </w:tcPr>
          <w:p w14:paraId="07863F79" w14:textId="77777777" w:rsidR="00126E4B" w:rsidRPr="00271302" w:rsidRDefault="00126E4B" w:rsidP="00126E4B">
            <w:pPr>
              <w:spacing w:line="300" w:lineRule="exact"/>
              <w:rPr>
                <w:rFonts w:ascii="宋体" w:eastAsia="宋体" w:hAnsi="宋体"/>
                <w:szCs w:val="21"/>
              </w:rPr>
            </w:pPr>
            <w:proofErr w:type="gramStart"/>
            <w:r w:rsidRPr="00271302">
              <w:rPr>
                <w:rFonts w:ascii="宋体" w:eastAsia="宋体" w:hAnsi="宋体" w:hint="eastAsia"/>
                <w:szCs w:val="21"/>
              </w:rPr>
              <w:t>转段原则</w:t>
            </w:r>
            <w:proofErr w:type="gramEnd"/>
          </w:p>
        </w:tc>
        <w:tc>
          <w:tcPr>
            <w:tcW w:w="7488" w:type="dxa"/>
            <w:gridSpan w:val="6"/>
            <w:tcBorders>
              <w:top w:val="single" w:sz="4" w:space="0" w:color="auto"/>
              <w:left w:val="single" w:sz="4" w:space="0" w:color="auto"/>
              <w:bottom w:val="single" w:sz="4" w:space="0" w:color="auto"/>
              <w:right w:val="single" w:sz="4" w:space="0" w:color="auto"/>
            </w:tcBorders>
          </w:tcPr>
          <w:p w14:paraId="06B2820C" w14:textId="454FE497" w:rsidR="00126E4B" w:rsidRPr="000445DC" w:rsidRDefault="002B0D22" w:rsidP="000445DC">
            <w:pPr>
              <w:spacing w:line="320" w:lineRule="exact"/>
              <w:rPr>
                <w:rFonts w:ascii="宋体" w:eastAsia="宋体" w:hAnsi="宋体" w:cs="宋体"/>
                <w:b/>
                <w:bCs/>
                <w:szCs w:val="21"/>
              </w:rPr>
            </w:pPr>
            <w:r>
              <w:rPr>
                <w:rFonts w:ascii="宋体" w:eastAsia="宋体" w:hAnsi="宋体" w:cs="宋体" w:hint="eastAsia"/>
                <w:b/>
                <w:bCs/>
                <w:szCs w:val="21"/>
              </w:rPr>
              <w:t>（一）</w:t>
            </w:r>
            <w:r w:rsidR="00126E4B" w:rsidRPr="000445DC">
              <w:rPr>
                <w:rFonts w:ascii="宋体" w:eastAsia="宋体" w:hAnsi="宋体" w:cs="宋体" w:hint="eastAsia"/>
                <w:b/>
                <w:bCs/>
                <w:szCs w:val="21"/>
              </w:rPr>
              <w:t>工作流程：</w:t>
            </w:r>
          </w:p>
          <w:p w14:paraId="0933B9EA" w14:textId="77777777" w:rsidR="00126E4B" w:rsidRPr="00D712EC" w:rsidRDefault="00126E4B" w:rsidP="000445DC">
            <w:pPr>
              <w:spacing w:line="320" w:lineRule="exact"/>
              <w:rPr>
                <w:rFonts w:ascii="仿宋" w:eastAsia="仿宋" w:hAnsi="仿宋" w:cs="宋体"/>
                <w:szCs w:val="21"/>
              </w:rPr>
            </w:pPr>
            <w:proofErr w:type="gramStart"/>
            <w:r w:rsidRPr="00D712EC">
              <w:rPr>
                <w:rFonts w:ascii="仿宋" w:eastAsia="仿宋" w:hAnsi="仿宋" w:cs="宋体" w:hint="eastAsia"/>
                <w:szCs w:val="21"/>
              </w:rPr>
              <w:t>转段工作</w:t>
            </w:r>
            <w:proofErr w:type="gramEnd"/>
            <w:r w:rsidRPr="00D712EC">
              <w:rPr>
                <w:rFonts w:ascii="仿宋" w:eastAsia="仿宋" w:hAnsi="仿宋" w:cs="宋体" w:hint="eastAsia"/>
                <w:szCs w:val="21"/>
              </w:rPr>
              <w:t>于第三学年结束后开始，与</w:t>
            </w:r>
            <w:proofErr w:type="gramStart"/>
            <w:r w:rsidRPr="00D712EC">
              <w:rPr>
                <w:rFonts w:ascii="仿宋" w:eastAsia="仿宋" w:hAnsi="仿宋" w:cs="宋体" w:hint="eastAsia"/>
                <w:szCs w:val="21"/>
              </w:rPr>
              <w:t>研究生推免工作</w:t>
            </w:r>
            <w:proofErr w:type="gramEnd"/>
            <w:r w:rsidRPr="00D712EC">
              <w:rPr>
                <w:rFonts w:ascii="仿宋" w:eastAsia="仿宋" w:hAnsi="仿宋" w:cs="宋体" w:hint="eastAsia"/>
                <w:szCs w:val="21"/>
              </w:rPr>
              <w:t>同步，具体流程如下：</w:t>
            </w:r>
          </w:p>
          <w:p w14:paraId="0E377171" w14:textId="77777777" w:rsidR="00690C67"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1）2020</w:t>
            </w:r>
            <w:r w:rsidRPr="00D712EC">
              <w:rPr>
                <w:rFonts w:ascii="仿宋" w:eastAsia="仿宋" w:hAnsi="仿宋" w:cs="宋体" w:hint="eastAsia"/>
                <w:szCs w:val="21"/>
              </w:rPr>
              <w:t>级学生向所属学院</w:t>
            </w:r>
            <w:proofErr w:type="gramStart"/>
            <w:r w:rsidRPr="00D712EC">
              <w:rPr>
                <w:rFonts w:ascii="仿宋" w:eastAsia="仿宋" w:hAnsi="仿宋" w:cs="宋体" w:hint="eastAsia"/>
                <w:szCs w:val="21"/>
              </w:rPr>
              <w:t>提出转段申请</w:t>
            </w:r>
            <w:proofErr w:type="gramEnd"/>
            <w:r w:rsidRPr="00D712EC">
              <w:rPr>
                <w:rFonts w:ascii="仿宋" w:eastAsia="仿宋" w:hAnsi="仿宋" w:cs="宋体" w:hint="eastAsia"/>
                <w:szCs w:val="21"/>
              </w:rPr>
              <w:t>，</w:t>
            </w:r>
            <w:proofErr w:type="gramStart"/>
            <w:r w:rsidRPr="00D712EC">
              <w:rPr>
                <w:rFonts w:ascii="仿宋" w:eastAsia="仿宋" w:hAnsi="仿宋" w:cs="宋体" w:hint="eastAsia"/>
                <w:szCs w:val="21"/>
              </w:rPr>
              <w:t>填写转段专业</w:t>
            </w:r>
            <w:proofErr w:type="gramEnd"/>
            <w:r w:rsidRPr="00D712EC">
              <w:rPr>
                <w:rFonts w:ascii="仿宋" w:eastAsia="仿宋" w:hAnsi="仿宋" w:cs="宋体" w:hint="eastAsia"/>
                <w:szCs w:val="21"/>
              </w:rPr>
              <w:t>意向、学位类别（学术硕士生</w:t>
            </w:r>
            <w:r w:rsidRPr="00D712EC">
              <w:rPr>
                <w:rFonts w:ascii="仿宋" w:eastAsia="仿宋" w:hAnsi="仿宋" w:cs="宋体"/>
                <w:szCs w:val="21"/>
              </w:rPr>
              <w:t>/</w:t>
            </w:r>
            <w:proofErr w:type="gramStart"/>
            <w:r w:rsidRPr="00D712EC">
              <w:rPr>
                <w:rFonts w:ascii="仿宋" w:eastAsia="仿宋" w:hAnsi="仿宋" w:cs="宋体"/>
                <w:szCs w:val="21"/>
              </w:rPr>
              <w:t>直博生</w:t>
            </w:r>
            <w:proofErr w:type="gramEnd"/>
            <w:r w:rsidRPr="00D712EC">
              <w:rPr>
                <w:rFonts w:ascii="仿宋" w:eastAsia="仿宋" w:hAnsi="仿宋" w:cs="宋体"/>
                <w:szCs w:val="21"/>
              </w:rPr>
              <w:t>）等信息；</w:t>
            </w:r>
          </w:p>
          <w:p w14:paraId="43109244" w14:textId="77777777" w:rsidR="00690C67"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2）所属学院对申请</w:t>
            </w:r>
            <w:proofErr w:type="gramStart"/>
            <w:r w:rsidRPr="00D712EC">
              <w:rPr>
                <w:rFonts w:ascii="仿宋" w:eastAsia="仿宋" w:hAnsi="仿宋" w:cs="宋体"/>
                <w:szCs w:val="21"/>
              </w:rPr>
              <w:t>转段学生</w:t>
            </w:r>
            <w:proofErr w:type="gramEnd"/>
            <w:r w:rsidRPr="00D712EC">
              <w:rPr>
                <w:rFonts w:ascii="仿宋" w:eastAsia="仿宋" w:hAnsi="仿宋" w:cs="宋体"/>
                <w:szCs w:val="21"/>
              </w:rPr>
              <w:t>进行资格审查与</w:t>
            </w:r>
            <w:proofErr w:type="gramStart"/>
            <w:r w:rsidRPr="00D712EC">
              <w:rPr>
                <w:rFonts w:ascii="仿宋" w:eastAsia="仿宋" w:hAnsi="仿宋" w:cs="宋体"/>
                <w:szCs w:val="21"/>
              </w:rPr>
              <w:t>转段综合</w:t>
            </w:r>
            <w:proofErr w:type="gramEnd"/>
            <w:r w:rsidRPr="00D712EC">
              <w:rPr>
                <w:rFonts w:ascii="仿宋" w:eastAsia="仿宋" w:hAnsi="仿宋" w:cs="宋体"/>
                <w:szCs w:val="21"/>
              </w:rPr>
              <w:t>考核；</w:t>
            </w:r>
          </w:p>
          <w:p w14:paraId="2EBAC3F7" w14:textId="77777777" w:rsidR="00690C67"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3）达到</w:t>
            </w:r>
            <w:proofErr w:type="gramStart"/>
            <w:r w:rsidRPr="00D712EC">
              <w:rPr>
                <w:rFonts w:ascii="仿宋" w:eastAsia="仿宋" w:hAnsi="仿宋" w:cs="宋体"/>
                <w:szCs w:val="21"/>
              </w:rPr>
              <w:t>转段标准</w:t>
            </w:r>
            <w:proofErr w:type="gramEnd"/>
            <w:r w:rsidRPr="00D712EC">
              <w:rPr>
                <w:rFonts w:ascii="仿宋" w:eastAsia="仿宋" w:hAnsi="仿宋" w:cs="宋体"/>
                <w:szCs w:val="21"/>
              </w:rPr>
              <w:t>并通过</w:t>
            </w:r>
            <w:proofErr w:type="gramStart"/>
            <w:r w:rsidRPr="00D712EC">
              <w:rPr>
                <w:rFonts w:ascii="仿宋" w:eastAsia="仿宋" w:hAnsi="仿宋" w:cs="宋体"/>
                <w:szCs w:val="21"/>
              </w:rPr>
              <w:t>转段考核</w:t>
            </w:r>
            <w:proofErr w:type="gramEnd"/>
            <w:r w:rsidRPr="00D712EC">
              <w:rPr>
                <w:rFonts w:ascii="仿宋" w:eastAsia="仿宋" w:hAnsi="仿宋" w:cs="宋体"/>
                <w:szCs w:val="21"/>
              </w:rPr>
              <w:t>的同学将进入</w:t>
            </w:r>
            <w:proofErr w:type="gramStart"/>
            <w:r w:rsidRPr="00D712EC">
              <w:rPr>
                <w:rFonts w:ascii="仿宋" w:eastAsia="仿宋" w:hAnsi="仿宋" w:cs="宋体"/>
                <w:szCs w:val="21"/>
              </w:rPr>
              <w:t>研究生推免工作</w:t>
            </w:r>
            <w:proofErr w:type="gramEnd"/>
            <w:r w:rsidRPr="00D712EC">
              <w:rPr>
                <w:rFonts w:ascii="仿宋" w:eastAsia="仿宋" w:hAnsi="仿宋" w:cs="宋体"/>
                <w:szCs w:val="21"/>
              </w:rPr>
              <w:t>流程，并开始本</w:t>
            </w:r>
            <w:proofErr w:type="gramStart"/>
            <w:r w:rsidRPr="00D712EC">
              <w:rPr>
                <w:rFonts w:ascii="仿宋" w:eastAsia="仿宋" w:hAnsi="仿宋" w:cs="宋体"/>
                <w:szCs w:val="21"/>
              </w:rPr>
              <w:t>研</w:t>
            </w:r>
            <w:proofErr w:type="gramEnd"/>
            <w:r w:rsidRPr="00D712EC">
              <w:rPr>
                <w:rFonts w:ascii="仿宋" w:eastAsia="仿宋" w:hAnsi="仿宋" w:cs="宋体"/>
                <w:szCs w:val="21"/>
              </w:rPr>
              <w:t>衔接段教育；</w:t>
            </w:r>
          </w:p>
          <w:p w14:paraId="206FF849" w14:textId="76B2A90F" w:rsidR="00126E4B" w:rsidRPr="00D712EC"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4）未</w:t>
            </w:r>
            <w:proofErr w:type="gramStart"/>
            <w:r w:rsidRPr="00D712EC">
              <w:rPr>
                <w:rFonts w:ascii="仿宋" w:eastAsia="仿宋" w:hAnsi="仿宋" w:cs="宋体"/>
                <w:szCs w:val="21"/>
              </w:rPr>
              <w:t>达到转段</w:t>
            </w:r>
            <w:r w:rsidR="00702BED">
              <w:rPr>
                <w:rFonts w:ascii="仿宋" w:eastAsia="仿宋" w:hAnsi="仿宋" w:cs="宋体" w:hint="eastAsia"/>
                <w:szCs w:val="21"/>
              </w:rPr>
              <w:t>要求</w:t>
            </w:r>
            <w:proofErr w:type="gramEnd"/>
            <w:r w:rsidR="00702BED">
              <w:rPr>
                <w:rFonts w:ascii="仿宋" w:eastAsia="仿宋" w:hAnsi="仿宋" w:cs="宋体" w:hint="eastAsia"/>
                <w:szCs w:val="21"/>
              </w:rPr>
              <w:t>的</w:t>
            </w:r>
            <w:r w:rsidRPr="00D712EC">
              <w:rPr>
                <w:rFonts w:ascii="仿宋" w:eastAsia="仿宋" w:hAnsi="仿宋" w:cs="宋体" w:hint="eastAsia"/>
                <w:szCs w:val="21"/>
              </w:rPr>
              <w:t>学生应退出强</w:t>
            </w:r>
            <w:proofErr w:type="gramStart"/>
            <w:r w:rsidRPr="00D712EC">
              <w:rPr>
                <w:rFonts w:ascii="仿宋" w:eastAsia="仿宋" w:hAnsi="仿宋" w:cs="宋体" w:hint="eastAsia"/>
                <w:szCs w:val="21"/>
              </w:rPr>
              <w:t>基计划</w:t>
            </w:r>
            <w:proofErr w:type="gramEnd"/>
            <w:r w:rsidRPr="00D712EC">
              <w:rPr>
                <w:rFonts w:ascii="仿宋" w:eastAsia="仿宋" w:hAnsi="仿宋" w:cs="宋体" w:hint="eastAsia"/>
                <w:szCs w:val="21"/>
              </w:rPr>
              <w:t>进入相关专业普通班，不得再转专业，不再具有申请免试攻读研究生资格。</w:t>
            </w:r>
          </w:p>
          <w:p w14:paraId="3B28D8DD" w14:textId="0A97D9CE" w:rsidR="000445DC" w:rsidRPr="000445DC" w:rsidRDefault="00690C67" w:rsidP="000445DC">
            <w:pPr>
              <w:spacing w:line="320" w:lineRule="exact"/>
              <w:rPr>
                <w:rFonts w:ascii="宋体" w:eastAsia="宋体" w:hAnsi="宋体" w:cs="宋体"/>
                <w:b/>
                <w:bCs/>
                <w:szCs w:val="21"/>
              </w:rPr>
            </w:pPr>
            <w:r>
              <w:rPr>
                <w:rFonts w:ascii="宋体" w:eastAsia="宋体" w:hAnsi="宋体" w:cs="宋体" w:hint="eastAsia"/>
                <w:b/>
                <w:bCs/>
                <w:szCs w:val="21"/>
              </w:rPr>
              <w:t>（二）</w:t>
            </w:r>
            <w:proofErr w:type="gramStart"/>
            <w:r w:rsidR="00126E4B" w:rsidRPr="000445DC">
              <w:rPr>
                <w:rFonts w:ascii="宋体" w:eastAsia="宋体" w:hAnsi="宋体" w:cs="宋体" w:hint="eastAsia"/>
                <w:b/>
                <w:bCs/>
                <w:szCs w:val="21"/>
              </w:rPr>
              <w:t>转段专业</w:t>
            </w:r>
            <w:proofErr w:type="gramEnd"/>
            <w:r w:rsidR="00126E4B" w:rsidRPr="000445DC">
              <w:rPr>
                <w:rFonts w:ascii="宋体" w:eastAsia="宋体" w:hAnsi="宋体" w:cs="宋体" w:hint="eastAsia"/>
                <w:b/>
                <w:bCs/>
                <w:szCs w:val="21"/>
              </w:rPr>
              <w:t>：</w:t>
            </w:r>
          </w:p>
          <w:p w14:paraId="240D5CFC" w14:textId="57CBA940" w:rsidR="00126E4B" w:rsidRPr="00D712EC"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1）070300化学专业（学术学位）；081700化学工程与技术专业（学术学位）；080501（学术学位）材料物理与化学；以上三个专业无名额限制。</w:t>
            </w:r>
          </w:p>
          <w:p w14:paraId="2FB4F7C8" w14:textId="77777777" w:rsidR="00126E4B" w:rsidRPr="00D712EC"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2）083100生物医学工程（学术学位），该专业招收名额不超过当届化学强</w:t>
            </w:r>
            <w:proofErr w:type="gramStart"/>
            <w:r w:rsidRPr="00D712EC">
              <w:rPr>
                <w:rFonts w:ascii="仿宋" w:eastAsia="仿宋" w:hAnsi="仿宋" w:cs="宋体"/>
                <w:szCs w:val="21"/>
              </w:rPr>
              <w:t>基申请转段学生</w:t>
            </w:r>
            <w:proofErr w:type="gramEnd"/>
            <w:r w:rsidRPr="00D712EC">
              <w:rPr>
                <w:rFonts w:ascii="仿宋" w:eastAsia="仿宋" w:hAnsi="仿宋" w:cs="宋体"/>
                <w:szCs w:val="21"/>
              </w:rPr>
              <w:t>总人数的三分之一。</w:t>
            </w:r>
          </w:p>
          <w:p w14:paraId="4C928208" w14:textId="43E4E6CC" w:rsidR="00126E4B" w:rsidRPr="000445DC" w:rsidRDefault="00690C67" w:rsidP="000445DC">
            <w:pPr>
              <w:spacing w:line="320" w:lineRule="exact"/>
              <w:rPr>
                <w:rFonts w:ascii="宋体" w:eastAsia="宋体" w:hAnsi="宋体" w:cs="宋体"/>
                <w:b/>
                <w:bCs/>
                <w:szCs w:val="21"/>
              </w:rPr>
            </w:pPr>
            <w:r>
              <w:rPr>
                <w:rFonts w:ascii="宋体" w:eastAsia="宋体" w:hAnsi="宋体" w:cs="宋体" w:hint="eastAsia"/>
                <w:b/>
                <w:bCs/>
                <w:szCs w:val="21"/>
              </w:rPr>
              <w:t>（三）</w:t>
            </w:r>
            <w:r w:rsidR="00126E4B" w:rsidRPr="000445DC">
              <w:rPr>
                <w:rFonts w:ascii="宋体" w:eastAsia="宋体" w:hAnsi="宋体" w:cs="宋体" w:hint="eastAsia"/>
                <w:b/>
                <w:bCs/>
                <w:szCs w:val="21"/>
              </w:rPr>
              <w:t>攻读学位类别：</w:t>
            </w:r>
          </w:p>
          <w:p w14:paraId="683BB0D7" w14:textId="77777777" w:rsidR="00690C67"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1）学术硕士研究生；</w:t>
            </w:r>
          </w:p>
          <w:p w14:paraId="5173FB8E" w14:textId="77777777" w:rsidR="00126E4B" w:rsidRDefault="00126E4B" w:rsidP="000445D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2）</w:t>
            </w:r>
            <w:proofErr w:type="gramStart"/>
            <w:r w:rsidRPr="00D712EC">
              <w:rPr>
                <w:rFonts w:ascii="仿宋" w:eastAsia="仿宋" w:hAnsi="仿宋" w:cs="宋体"/>
                <w:szCs w:val="21"/>
              </w:rPr>
              <w:t>直博生</w:t>
            </w:r>
            <w:proofErr w:type="gramEnd"/>
            <w:r w:rsidRPr="00D712EC">
              <w:rPr>
                <w:rFonts w:ascii="仿宋" w:eastAsia="仿宋" w:hAnsi="仿宋" w:cs="宋体"/>
                <w:szCs w:val="21"/>
              </w:rPr>
              <w:t>，优秀强基生可申请东南大学</w:t>
            </w:r>
            <w:proofErr w:type="gramStart"/>
            <w:r w:rsidRPr="00D712EC">
              <w:rPr>
                <w:rFonts w:ascii="仿宋" w:eastAsia="仿宋" w:hAnsi="仿宋" w:cs="宋体"/>
                <w:szCs w:val="21"/>
              </w:rPr>
              <w:t>本科直博生</w:t>
            </w:r>
            <w:proofErr w:type="gramEnd"/>
            <w:r w:rsidRPr="00D712EC">
              <w:rPr>
                <w:rFonts w:ascii="仿宋" w:eastAsia="仿宋" w:hAnsi="仿宋" w:cs="宋体"/>
                <w:szCs w:val="21"/>
              </w:rPr>
              <w:t>“至善优选”专项招生计划。</w:t>
            </w:r>
          </w:p>
          <w:p w14:paraId="42C0F347" w14:textId="77777777" w:rsidR="00690C67" w:rsidRPr="00D712EC" w:rsidRDefault="00690C67" w:rsidP="000445DC">
            <w:pPr>
              <w:spacing w:line="320" w:lineRule="exact"/>
              <w:rPr>
                <w:rFonts w:ascii="宋体" w:eastAsia="宋体" w:hAnsi="宋体" w:cs="宋体"/>
                <w:b/>
                <w:bCs/>
                <w:szCs w:val="21"/>
              </w:rPr>
            </w:pPr>
            <w:r w:rsidRPr="00D712EC">
              <w:rPr>
                <w:rFonts w:ascii="宋体" w:eastAsia="宋体" w:hAnsi="宋体" w:cs="宋体" w:hint="eastAsia"/>
                <w:b/>
                <w:bCs/>
                <w:szCs w:val="21"/>
              </w:rPr>
              <w:t>（四）</w:t>
            </w:r>
            <w:proofErr w:type="gramStart"/>
            <w:r w:rsidRPr="00D712EC">
              <w:rPr>
                <w:rFonts w:ascii="宋体" w:eastAsia="宋体" w:hAnsi="宋体" w:cs="宋体" w:hint="eastAsia"/>
                <w:b/>
                <w:bCs/>
                <w:szCs w:val="21"/>
              </w:rPr>
              <w:t>转段要求</w:t>
            </w:r>
            <w:proofErr w:type="gramEnd"/>
            <w:r w:rsidRPr="00D712EC">
              <w:rPr>
                <w:rFonts w:ascii="宋体" w:eastAsia="宋体" w:hAnsi="宋体" w:cs="宋体" w:hint="eastAsia"/>
                <w:b/>
                <w:bCs/>
                <w:szCs w:val="21"/>
              </w:rPr>
              <w:t>：</w:t>
            </w:r>
          </w:p>
          <w:p w14:paraId="7B517CFC" w14:textId="77777777" w:rsidR="00690C67" w:rsidRPr="00D712EC" w:rsidRDefault="00690C67" w:rsidP="00D712E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1）思想品德考核优良，诚实守信。</w:t>
            </w:r>
            <w:proofErr w:type="gramStart"/>
            <w:r w:rsidRPr="00D712EC">
              <w:rPr>
                <w:rFonts w:ascii="仿宋" w:eastAsia="仿宋" w:hAnsi="仿宋" w:cs="宋体"/>
                <w:szCs w:val="21"/>
              </w:rPr>
              <w:t>无考试</w:t>
            </w:r>
            <w:proofErr w:type="gramEnd"/>
            <w:r w:rsidRPr="00D712EC">
              <w:rPr>
                <w:rFonts w:ascii="仿宋" w:eastAsia="仿宋" w:hAnsi="仿宋" w:cs="宋体"/>
                <w:szCs w:val="21"/>
              </w:rPr>
              <w:t>作弊、论文（文章）抄袭、虚报获奖或科研成果等学术不端行为；无违法违纪行为受记过及以上处分记录。</w:t>
            </w:r>
          </w:p>
          <w:p w14:paraId="0034DA18" w14:textId="4B68BA18" w:rsidR="00690C67" w:rsidRPr="00D712EC" w:rsidRDefault="00690C67" w:rsidP="00D712E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2）通过前三年修读的所属专业指导性教学计划中规定的所有课程</w:t>
            </w:r>
            <w:r w:rsidR="00702BED" w:rsidRPr="00690C67">
              <w:rPr>
                <w:rFonts w:ascii="仿宋" w:eastAsia="仿宋" w:hAnsi="仿宋" w:cs="宋体" w:hint="eastAsia"/>
                <w:szCs w:val="21"/>
              </w:rPr>
              <w:t>（因国际交流未修课程不计入在内）</w:t>
            </w:r>
            <w:r w:rsidRPr="00D712EC">
              <w:rPr>
                <w:rFonts w:ascii="仿宋" w:eastAsia="仿宋" w:hAnsi="仿宋" w:cs="宋体" w:hint="eastAsia"/>
                <w:szCs w:val="21"/>
              </w:rPr>
              <w:t>，平均</w:t>
            </w:r>
            <w:proofErr w:type="gramStart"/>
            <w:r>
              <w:rPr>
                <w:rFonts w:ascii="仿宋" w:eastAsia="仿宋" w:hAnsi="仿宋" w:cs="宋体" w:hint="eastAsia"/>
                <w:szCs w:val="21"/>
              </w:rPr>
              <w:t>学分</w:t>
            </w:r>
            <w:r w:rsidRPr="00D712EC">
              <w:rPr>
                <w:rFonts w:ascii="仿宋" w:eastAsia="仿宋" w:hAnsi="仿宋" w:cs="宋体" w:hint="eastAsia"/>
                <w:szCs w:val="21"/>
              </w:rPr>
              <w:t>绩点达到</w:t>
            </w:r>
            <w:proofErr w:type="gramEnd"/>
            <w:r w:rsidRPr="00D712EC">
              <w:rPr>
                <w:rFonts w:ascii="仿宋" w:eastAsia="仿宋" w:hAnsi="仿宋" w:cs="宋体"/>
                <w:szCs w:val="21"/>
              </w:rPr>
              <w:t>2.5</w:t>
            </w:r>
            <w:r w:rsidRPr="00D712EC">
              <w:rPr>
                <w:rFonts w:ascii="仿宋" w:eastAsia="仿宋" w:hAnsi="仿宋" w:cs="宋体" w:hint="eastAsia"/>
                <w:szCs w:val="21"/>
              </w:rPr>
              <w:t>。</w:t>
            </w:r>
          </w:p>
          <w:p w14:paraId="069F78A7" w14:textId="77777777" w:rsidR="00690C67" w:rsidRPr="00D712EC" w:rsidRDefault="00690C67" w:rsidP="00D712E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3）英语水平：全国大学英语四级考试（CET4</w:t>
            </w:r>
            <w:r w:rsidRPr="00D712EC">
              <w:rPr>
                <w:rFonts w:ascii="仿宋" w:eastAsia="仿宋" w:hAnsi="仿宋" w:cs="宋体" w:hint="eastAsia"/>
                <w:szCs w:val="21"/>
              </w:rPr>
              <w:t>）达到</w:t>
            </w:r>
            <w:r w:rsidRPr="00D712EC">
              <w:rPr>
                <w:rFonts w:ascii="仿宋" w:eastAsia="仿宋" w:hAnsi="仿宋" w:cs="宋体"/>
                <w:szCs w:val="21"/>
              </w:rPr>
              <w:t>520</w:t>
            </w:r>
            <w:r w:rsidRPr="00D712EC">
              <w:rPr>
                <w:rFonts w:ascii="仿宋" w:eastAsia="仿宋" w:hAnsi="仿宋" w:cs="宋体" w:hint="eastAsia"/>
                <w:szCs w:val="21"/>
              </w:rPr>
              <w:t>分及以上，或全国大学英语六级考试（</w:t>
            </w:r>
            <w:r w:rsidRPr="00D712EC">
              <w:rPr>
                <w:rFonts w:ascii="仿宋" w:eastAsia="仿宋" w:hAnsi="仿宋" w:cs="宋体"/>
                <w:szCs w:val="21"/>
              </w:rPr>
              <w:t>CET6</w:t>
            </w:r>
            <w:r w:rsidRPr="00D712EC">
              <w:rPr>
                <w:rFonts w:ascii="仿宋" w:eastAsia="仿宋" w:hAnsi="仿宋" w:cs="宋体" w:hint="eastAsia"/>
                <w:szCs w:val="21"/>
              </w:rPr>
              <w:t>）达到</w:t>
            </w:r>
            <w:r w:rsidRPr="00D712EC">
              <w:rPr>
                <w:rFonts w:ascii="仿宋" w:eastAsia="仿宋" w:hAnsi="仿宋" w:cs="宋体"/>
                <w:szCs w:val="21"/>
              </w:rPr>
              <w:t>425</w:t>
            </w:r>
            <w:r w:rsidRPr="00D712EC">
              <w:rPr>
                <w:rFonts w:ascii="仿宋" w:eastAsia="仿宋" w:hAnsi="仿宋" w:cs="宋体" w:hint="eastAsia"/>
                <w:szCs w:val="21"/>
              </w:rPr>
              <w:t>分及以上。</w:t>
            </w:r>
          </w:p>
          <w:p w14:paraId="443DC7B8" w14:textId="1344D8B2" w:rsidR="00690C67" w:rsidRPr="00D712EC" w:rsidRDefault="00690C67" w:rsidP="00D712EC">
            <w:pPr>
              <w:spacing w:line="320" w:lineRule="exact"/>
              <w:rPr>
                <w:rFonts w:ascii="仿宋" w:eastAsia="仿宋" w:hAnsi="仿宋" w:cs="宋体"/>
                <w:szCs w:val="21"/>
              </w:rPr>
            </w:pPr>
            <w:r w:rsidRPr="00D712EC">
              <w:rPr>
                <w:rFonts w:ascii="仿宋" w:eastAsia="仿宋" w:hAnsi="仿宋" w:cs="宋体" w:hint="eastAsia"/>
                <w:szCs w:val="21"/>
              </w:rPr>
              <w:t>（</w:t>
            </w:r>
            <w:r w:rsidRPr="00D712EC">
              <w:rPr>
                <w:rFonts w:ascii="仿宋" w:eastAsia="仿宋" w:hAnsi="仿宋" w:cs="宋体"/>
                <w:szCs w:val="21"/>
              </w:rPr>
              <w:t>4）</w:t>
            </w:r>
            <w:r w:rsidR="00702BED" w:rsidRPr="00702BED">
              <w:rPr>
                <w:rFonts w:ascii="仿宋" w:eastAsia="仿宋" w:hAnsi="仿宋" w:cs="宋体" w:hint="eastAsia"/>
                <w:szCs w:val="21"/>
              </w:rPr>
              <w:t>在校实际学习满四年时（从入学取得学籍算起），</w:t>
            </w:r>
            <w:r w:rsidR="00702BED">
              <w:rPr>
                <w:rFonts w:ascii="仿宋" w:eastAsia="仿宋" w:hAnsi="仿宋" w:cs="宋体" w:hint="eastAsia"/>
                <w:szCs w:val="21"/>
              </w:rPr>
              <w:t>未</w:t>
            </w:r>
            <w:r w:rsidR="00702BED" w:rsidRPr="00702BED">
              <w:rPr>
                <w:rFonts w:ascii="仿宋" w:eastAsia="仿宋" w:hAnsi="仿宋" w:cs="宋体" w:hint="eastAsia"/>
                <w:szCs w:val="21"/>
              </w:rPr>
              <w:t>获得学士学位者</w:t>
            </w:r>
            <w:r w:rsidRPr="00D712EC">
              <w:rPr>
                <w:rFonts w:ascii="仿宋" w:eastAsia="仿宋" w:hAnsi="仿宋" w:cs="宋体" w:hint="eastAsia"/>
                <w:szCs w:val="21"/>
              </w:rPr>
              <w:t>取消研究生培养资格。</w:t>
            </w:r>
          </w:p>
        </w:tc>
      </w:tr>
      <w:tr w:rsidR="00126E4B" w:rsidRPr="00271302" w14:paraId="55E85A98" w14:textId="77777777" w:rsidTr="00A83F72">
        <w:trPr>
          <w:trHeight w:val="558"/>
        </w:trPr>
        <w:tc>
          <w:tcPr>
            <w:tcW w:w="644" w:type="dxa"/>
            <w:vMerge/>
            <w:tcBorders>
              <w:left w:val="single" w:sz="4" w:space="0" w:color="auto"/>
              <w:bottom w:val="single" w:sz="4" w:space="0" w:color="auto"/>
              <w:right w:val="single" w:sz="4" w:space="0" w:color="auto"/>
            </w:tcBorders>
            <w:vAlign w:val="center"/>
          </w:tcPr>
          <w:p w14:paraId="2161B0B9" w14:textId="77777777" w:rsidR="00126E4B" w:rsidRPr="00271302" w:rsidRDefault="00126E4B" w:rsidP="00126E4B">
            <w:pPr>
              <w:spacing w:line="320" w:lineRule="exact"/>
              <w:ind w:leftChars="57" w:left="120"/>
              <w:rPr>
                <w:rFonts w:ascii="宋体" w:eastAsia="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tcPr>
          <w:p w14:paraId="3BC57722" w14:textId="77777777" w:rsidR="00126E4B" w:rsidRPr="00271302" w:rsidRDefault="00126E4B" w:rsidP="00126E4B">
            <w:pPr>
              <w:spacing w:line="300" w:lineRule="exact"/>
              <w:rPr>
                <w:rFonts w:ascii="宋体" w:eastAsia="宋体" w:hAnsi="宋体"/>
                <w:szCs w:val="21"/>
              </w:rPr>
            </w:pPr>
            <w:r w:rsidRPr="00271302">
              <w:rPr>
                <w:rFonts w:ascii="宋体" w:eastAsia="宋体" w:hAnsi="宋体" w:hint="eastAsia"/>
                <w:szCs w:val="21"/>
              </w:rPr>
              <w:t>考核标准</w:t>
            </w:r>
          </w:p>
        </w:tc>
        <w:tc>
          <w:tcPr>
            <w:tcW w:w="7488" w:type="dxa"/>
            <w:gridSpan w:val="6"/>
            <w:tcBorders>
              <w:top w:val="single" w:sz="4" w:space="0" w:color="auto"/>
              <w:left w:val="single" w:sz="4" w:space="0" w:color="auto"/>
              <w:bottom w:val="single" w:sz="4" w:space="0" w:color="auto"/>
              <w:right w:val="single" w:sz="4" w:space="0" w:color="auto"/>
            </w:tcBorders>
          </w:tcPr>
          <w:p w14:paraId="33B55987" w14:textId="5423171E" w:rsidR="00F800CA" w:rsidRPr="00D712EC" w:rsidRDefault="00F800CA" w:rsidP="00D712EC">
            <w:pPr>
              <w:rPr>
                <w:rFonts w:ascii="仿宋" w:eastAsia="仿宋" w:hAnsi="仿宋" w:cs="宋体"/>
                <w:szCs w:val="21"/>
              </w:rPr>
            </w:pPr>
            <w:proofErr w:type="gramStart"/>
            <w:r w:rsidRPr="00D712EC">
              <w:rPr>
                <w:rFonts w:ascii="仿宋" w:eastAsia="仿宋" w:hAnsi="仿宋" w:cs="宋体" w:hint="eastAsia"/>
                <w:szCs w:val="21"/>
              </w:rPr>
              <w:t>转段考核</w:t>
            </w:r>
            <w:proofErr w:type="gramEnd"/>
            <w:r w:rsidRPr="00D712EC">
              <w:rPr>
                <w:rFonts w:ascii="仿宋" w:eastAsia="仿宋" w:hAnsi="仿宋" w:cs="宋体" w:hint="eastAsia"/>
                <w:szCs w:val="21"/>
              </w:rPr>
              <w:t>工作按照当年研究生招生录取有关工作程序组织实施，并纳入研究生招生工作范畴。通过考核者，方可转入培养方案确定的硕士或博士相关专业继续培养，占用我校当年研究生招生计划，并按有关规定办理研究生学籍注册；未通过考核者，按相关专业普通班学生管理规定执行，不再具有强基生资格，不再享受强基生的相关待遇。</w:t>
            </w:r>
          </w:p>
          <w:p w14:paraId="19E088AF" w14:textId="62224EE0" w:rsidR="00126E4B" w:rsidRPr="00A83F72" w:rsidRDefault="000445DC" w:rsidP="009417E2">
            <w:pPr>
              <w:rPr>
                <w:rFonts w:ascii="宋体" w:eastAsia="宋体" w:hAnsi="宋体" w:cs="宋体"/>
                <w:b/>
                <w:bCs/>
                <w:szCs w:val="21"/>
              </w:rPr>
            </w:pPr>
            <w:r w:rsidRPr="00A83F72">
              <w:rPr>
                <w:rFonts w:ascii="宋体" w:eastAsia="宋体" w:hAnsi="宋体" w:cs="宋体" w:hint="eastAsia"/>
                <w:szCs w:val="21"/>
              </w:rPr>
              <w:t>研究生专业录取</w:t>
            </w:r>
            <w:r w:rsidRPr="000445DC">
              <w:rPr>
                <w:rFonts w:ascii="宋体" w:eastAsia="宋体" w:hAnsi="宋体" w:cs="宋体" w:hint="eastAsia"/>
                <w:b/>
                <w:bCs/>
                <w:szCs w:val="21"/>
              </w:rPr>
              <w:t>：</w:t>
            </w:r>
            <w:r w:rsidRPr="00D712EC">
              <w:rPr>
                <w:rFonts w:ascii="仿宋" w:eastAsia="仿宋" w:hAnsi="仿宋" w:cs="宋体"/>
                <w:szCs w:val="21"/>
              </w:rPr>
              <w:t>学生在</w:t>
            </w:r>
            <w:proofErr w:type="gramStart"/>
            <w:r w:rsidRPr="00D712EC">
              <w:rPr>
                <w:rFonts w:ascii="仿宋" w:eastAsia="仿宋" w:hAnsi="仿宋" w:cs="宋体"/>
                <w:szCs w:val="21"/>
              </w:rPr>
              <w:t>申请转段时</w:t>
            </w:r>
            <w:proofErr w:type="gramEnd"/>
            <w:r w:rsidRPr="00D712EC">
              <w:rPr>
                <w:rFonts w:ascii="仿宋" w:eastAsia="仿宋" w:hAnsi="仿宋" w:cs="宋体"/>
                <w:szCs w:val="21"/>
              </w:rPr>
              <w:t>填报三个</w:t>
            </w:r>
            <w:r w:rsidR="005D6043" w:rsidRPr="00D712EC">
              <w:rPr>
                <w:rFonts w:ascii="仿宋" w:eastAsia="仿宋" w:hAnsi="仿宋" w:cs="宋体" w:hint="eastAsia"/>
                <w:szCs w:val="21"/>
              </w:rPr>
              <w:t>研究生</w:t>
            </w:r>
            <w:r w:rsidRPr="00D712EC">
              <w:rPr>
                <w:rFonts w:ascii="仿宋" w:eastAsia="仿宋" w:hAnsi="仿宋" w:cs="宋体" w:hint="eastAsia"/>
                <w:szCs w:val="21"/>
              </w:rPr>
              <w:t>专业志愿，</w:t>
            </w:r>
            <w:r w:rsidR="005D6043" w:rsidRPr="00D712EC">
              <w:rPr>
                <w:rFonts w:ascii="仿宋" w:eastAsia="仿宋" w:hAnsi="仿宋" w:cs="宋体" w:hint="eastAsia"/>
                <w:szCs w:val="21"/>
              </w:rPr>
              <w:t>由研究生专业所属院系组织后续考核进行录取</w:t>
            </w:r>
            <w:r w:rsidRPr="000445DC">
              <w:rPr>
                <w:rFonts w:ascii="宋体" w:eastAsia="宋体" w:hAnsi="宋体" w:cs="宋体" w:hint="eastAsia"/>
                <w:szCs w:val="21"/>
              </w:rPr>
              <w:t>。</w:t>
            </w:r>
          </w:p>
        </w:tc>
      </w:tr>
      <w:tr w:rsidR="00126E4B" w:rsidRPr="00271302" w14:paraId="0D4D951F" w14:textId="77777777" w:rsidTr="00A83F72">
        <w:trPr>
          <w:trHeight w:val="1035"/>
        </w:trPr>
        <w:tc>
          <w:tcPr>
            <w:tcW w:w="9201" w:type="dxa"/>
            <w:gridSpan w:val="8"/>
            <w:tcBorders>
              <w:top w:val="single" w:sz="4" w:space="0" w:color="auto"/>
              <w:left w:val="single" w:sz="4" w:space="0" w:color="auto"/>
              <w:bottom w:val="single" w:sz="4" w:space="0" w:color="auto"/>
              <w:right w:val="single" w:sz="4" w:space="0" w:color="auto"/>
            </w:tcBorders>
          </w:tcPr>
          <w:p w14:paraId="4DE85BD3" w14:textId="77777777" w:rsidR="00126E4B" w:rsidRPr="00271302" w:rsidRDefault="00126E4B" w:rsidP="00126E4B">
            <w:pPr>
              <w:spacing w:line="300" w:lineRule="exact"/>
              <w:rPr>
                <w:rFonts w:ascii="宋体" w:eastAsia="宋体" w:hAnsi="宋体" w:cs="宋体"/>
                <w:szCs w:val="21"/>
              </w:rPr>
            </w:pPr>
            <w:r w:rsidRPr="00271302">
              <w:rPr>
                <w:rFonts w:ascii="宋体" w:eastAsia="宋体" w:hAnsi="宋体" w:cs="宋体" w:hint="eastAsia"/>
                <w:szCs w:val="21"/>
              </w:rPr>
              <w:t xml:space="preserve">学院综合考核组长签字：                       </w:t>
            </w:r>
          </w:p>
          <w:p w14:paraId="661788FD" w14:textId="77777777" w:rsidR="00126E4B" w:rsidRPr="00271302" w:rsidRDefault="00126E4B" w:rsidP="00126E4B">
            <w:pPr>
              <w:spacing w:line="300" w:lineRule="exact"/>
              <w:jc w:val="right"/>
              <w:rPr>
                <w:rFonts w:ascii="宋体" w:eastAsia="宋体" w:hAnsi="宋体" w:cs="宋体"/>
                <w:szCs w:val="21"/>
              </w:rPr>
            </w:pPr>
          </w:p>
          <w:p w14:paraId="2FEF3BDC" w14:textId="77777777" w:rsidR="00126E4B" w:rsidRPr="00271302" w:rsidRDefault="00126E4B" w:rsidP="00126E4B">
            <w:pPr>
              <w:spacing w:line="300" w:lineRule="exact"/>
              <w:jc w:val="right"/>
              <w:rPr>
                <w:rFonts w:ascii="宋体" w:eastAsia="宋体" w:hAnsi="宋体" w:cs="宋体"/>
                <w:szCs w:val="21"/>
              </w:rPr>
            </w:pPr>
          </w:p>
          <w:p w14:paraId="07D83A9F" w14:textId="77777777" w:rsidR="00126E4B" w:rsidRPr="00271302" w:rsidRDefault="00126E4B" w:rsidP="00126E4B">
            <w:pPr>
              <w:spacing w:line="300" w:lineRule="exact"/>
              <w:jc w:val="right"/>
              <w:rPr>
                <w:rFonts w:ascii="宋体" w:eastAsia="宋体" w:hAnsi="宋体" w:cs="宋体"/>
                <w:szCs w:val="21"/>
              </w:rPr>
            </w:pPr>
            <w:r w:rsidRPr="00271302">
              <w:rPr>
                <w:rFonts w:ascii="宋体" w:eastAsia="宋体" w:hAnsi="宋体" w:cs="宋体" w:hint="eastAsia"/>
                <w:szCs w:val="21"/>
              </w:rPr>
              <w:t>日期：                        学院公章</w:t>
            </w:r>
          </w:p>
        </w:tc>
      </w:tr>
    </w:tbl>
    <w:p w14:paraId="207799F6" w14:textId="77777777" w:rsidR="00C46F6A" w:rsidRPr="00271302" w:rsidRDefault="00C46F6A" w:rsidP="00A83F72">
      <w:pPr>
        <w:spacing w:line="360" w:lineRule="exact"/>
        <w:rPr>
          <w:rFonts w:ascii="宋体" w:eastAsia="宋体" w:hAnsi="宋体"/>
          <w:b/>
          <w:bCs/>
          <w:szCs w:val="21"/>
        </w:rPr>
      </w:pPr>
    </w:p>
    <w:sectPr w:rsidR="00C46F6A" w:rsidRPr="0027130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80B6" w14:textId="77777777" w:rsidR="0033578C" w:rsidRDefault="0033578C" w:rsidP="00FC200F">
      <w:r>
        <w:separator/>
      </w:r>
    </w:p>
  </w:endnote>
  <w:endnote w:type="continuationSeparator" w:id="0">
    <w:p w14:paraId="23D0F068" w14:textId="77777777" w:rsidR="0033578C" w:rsidRDefault="0033578C" w:rsidP="00FC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615F" w14:textId="77777777" w:rsidR="0033578C" w:rsidRDefault="0033578C" w:rsidP="00FC200F">
      <w:r>
        <w:separator/>
      </w:r>
    </w:p>
  </w:footnote>
  <w:footnote w:type="continuationSeparator" w:id="0">
    <w:p w14:paraId="437F3F91" w14:textId="77777777" w:rsidR="0033578C" w:rsidRDefault="0033578C" w:rsidP="00FC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B4A"/>
    <w:multiLevelType w:val="hybridMultilevel"/>
    <w:tmpl w:val="48BA5B24"/>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17EA18A3"/>
    <w:multiLevelType w:val="hybridMultilevel"/>
    <w:tmpl w:val="9392BDDA"/>
    <w:lvl w:ilvl="0" w:tplc="04090001">
      <w:start w:val="1"/>
      <w:numFmt w:val="bullet"/>
      <w:lvlText w:val=""/>
      <w:lvlJc w:val="left"/>
      <w:pPr>
        <w:ind w:left="600" w:hanging="420"/>
      </w:pPr>
      <w:rPr>
        <w:rFonts w:ascii="Wingdings" w:hAnsi="Wingdings"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2" w15:restartNumberingAfterBreak="0">
    <w:nsid w:val="1B693219"/>
    <w:multiLevelType w:val="hybridMultilevel"/>
    <w:tmpl w:val="72E4296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 w15:restartNumberingAfterBreak="0">
    <w:nsid w:val="5735620C"/>
    <w:multiLevelType w:val="hybridMultilevel"/>
    <w:tmpl w:val="8C3ED2A2"/>
    <w:lvl w:ilvl="0" w:tplc="750AA1FA">
      <w:start w:val="1"/>
      <w:numFmt w:val="decimal"/>
      <w:lvlText w:val="（%1）"/>
      <w:lvlJc w:val="left"/>
      <w:pPr>
        <w:ind w:left="735" w:hanging="52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6A"/>
    <w:rsid w:val="000047F0"/>
    <w:rsid w:val="0004264C"/>
    <w:rsid w:val="000445DC"/>
    <w:rsid w:val="00076450"/>
    <w:rsid w:val="00091321"/>
    <w:rsid w:val="000934C5"/>
    <w:rsid w:val="000A3A10"/>
    <w:rsid w:val="000B5A25"/>
    <w:rsid w:val="000E0DD4"/>
    <w:rsid w:val="000F1F48"/>
    <w:rsid w:val="00111978"/>
    <w:rsid w:val="0012469A"/>
    <w:rsid w:val="00126E4B"/>
    <w:rsid w:val="00187B16"/>
    <w:rsid w:val="001B2EFD"/>
    <w:rsid w:val="001F005C"/>
    <w:rsid w:val="001F2B99"/>
    <w:rsid w:val="00216311"/>
    <w:rsid w:val="00260231"/>
    <w:rsid w:val="00267003"/>
    <w:rsid w:val="00271302"/>
    <w:rsid w:val="00283875"/>
    <w:rsid w:val="002B0D22"/>
    <w:rsid w:val="0032119C"/>
    <w:rsid w:val="0033578C"/>
    <w:rsid w:val="00347378"/>
    <w:rsid w:val="00351089"/>
    <w:rsid w:val="0038119A"/>
    <w:rsid w:val="003D010E"/>
    <w:rsid w:val="00446DF0"/>
    <w:rsid w:val="00462574"/>
    <w:rsid w:val="004704C7"/>
    <w:rsid w:val="004B248B"/>
    <w:rsid w:val="004C27EA"/>
    <w:rsid w:val="004D35F5"/>
    <w:rsid w:val="004E2DE5"/>
    <w:rsid w:val="00521F1A"/>
    <w:rsid w:val="00536280"/>
    <w:rsid w:val="005944B7"/>
    <w:rsid w:val="005A0D29"/>
    <w:rsid w:val="005D35EC"/>
    <w:rsid w:val="005D6043"/>
    <w:rsid w:val="00612907"/>
    <w:rsid w:val="006174A2"/>
    <w:rsid w:val="00625A8F"/>
    <w:rsid w:val="00637076"/>
    <w:rsid w:val="00685018"/>
    <w:rsid w:val="00690C67"/>
    <w:rsid w:val="006A5D54"/>
    <w:rsid w:val="006C2E3F"/>
    <w:rsid w:val="006E7E2B"/>
    <w:rsid w:val="006F0373"/>
    <w:rsid w:val="00702BED"/>
    <w:rsid w:val="0071067E"/>
    <w:rsid w:val="007230B8"/>
    <w:rsid w:val="007805E2"/>
    <w:rsid w:val="007E45BC"/>
    <w:rsid w:val="007E512E"/>
    <w:rsid w:val="007F4AAA"/>
    <w:rsid w:val="0084255F"/>
    <w:rsid w:val="0086010D"/>
    <w:rsid w:val="00892541"/>
    <w:rsid w:val="008A1AA4"/>
    <w:rsid w:val="00901D99"/>
    <w:rsid w:val="0092346F"/>
    <w:rsid w:val="009417E2"/>
    <w:rsid w:val="00960ED9"/>
    <w:rsid w:val="00987AA9"/>
    <w:rsid w:val="009B02AA"/>
    <w:rsid w:val="009D1D1A"/>
    <w:rsid w:val="009F0EDB"/>
    <w:rsid w:val="009F4DA8"/>
    <w:rsid w:val="009F6E63"/>
    <w:rsid w:val="00A07460"/>
    <w:rsid w:val="00A3597C"/>
    <w:rsid w:val="00A52F1E"/>
    <w:rsid w:val="00A652E9"/>
    <w:rsid w:val="00A83F72"/>
    <w:rsid w:val="00A87073"/>
    <w:rsid w:val="00AC2D5B"/>
    <w:rsid w:val="00AD091A"/>
    <w:rsid w:val="00AD0F30"/>
    <w:rsid w:val="00B2039E"/>
    <w:rsid w:val="00B64EC3"/>
    <w:rsid w:val="00B95E10"/>
    <w:rsid w:val="00BD212C"/>
    <w:rsid w:val="00BD5069"/>
    <w:rsid w:val="00C46F6A"/>
    <w:rsid w:val="00C52D21"/>
    <w:rsid w:val="00C9014A"/>
    <w:rsid w:val="00CA485A"/>
    <w:rsid w:val="00CB34B3"/>
    <w:rsid w:val="00CF730C"/>
    <w:rsid w:val="00D206CB"/>
    <w:rsid w:val="00D250E3"/>
    <w:rsid w:val="00D6586A"/>
    <w:rsid w:val="00D712EC"/>
    <w:rsid w:val="00D90F5E"/>
    <w:rsid w:val="00DA0B19"/>
    <w:rsid w:val="00DB5D87"/>
    <w:rsid w:val="00DC3FEE"/>
    <w:rsid w:val="00E119DA"/>
    <w:rsid w:val="00E34BC4"/>
    <w:rsid w:val="00E42F4D"/>
    <w:rsid w:val="00E8779D"/>
    <w:rsid w:val="00EB157C"/>
    <w:rsid w:val="00EC2B9F"/>
    <w:rsid w:val="00F3356E"/>
    <w:rsid w:val="00F62845"/>
    <w:rsid w:val="00F800CA"/>
    <w:rsid w:val="00F862F4"/>
    <w:rsid w:val="00FB57F5"/>
    <w:rsid w:val="00FC0AE2"/>
    <w:rsid w:val="00FC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07969"/>
  <w15:chartTrackingRefBased/>
  <w15:docId w15:val="{BAECAB3C-57C4-406F-8971-7C61C755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46F6A"/>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46F6A"/>
    <w:rPr>
      <w:rFonts w:asciiTheme="majorHAnsi" w:eastAsiaTheme="majorEastAsia" w:hAnsiTheme="majorHAnsi" w:cstheme="majorBidi"/>
      <w:b/>
      <w:bCs/>
      <w:sz w:val="32"/>
      <w:szCs w:val="32"/>
    </w:rPr>
  </w:style>
  <w:style w:type="table" w:styleId="a5">
    <w:name w:val="Table Grid"/>
    <w:basedOn w:val="a1"/>
    <w:uiPriority w:val="39"/>
    <w:rsid w:val="00BD5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2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C200F"/>
    <w:rPr>
      <w:sz w:val="18"/>
      <w:szCs w:val="18"/>
    </w:rPr>
  </w:style>
  <w:style w:type="paragraph" w:styleId="a8">
    <w:name w:val="footer"/>
    <w:basedOn w:val="a"/>
    <w:link w:val="a9"/>
    <w:uiPriority w:val="99"/>
    <w:unhideWhenUsed/>
    <w:rsid w:val="00FC200F"/>
    <w:pPr>
      <w:tabs>
        <w:tab w:val="center" w:pos="4153"/>
        <w:tab w:val="right" w:pos="8306"/>
      </w:tabs>
      <w:snapToGrid w:val="0"/>
      <w:jc w:val="left"/>
    </w:pPr>
    <w:rPr>
      <w:sz w:val="18"/>
      <w:szCs w:val="18"/>
    </w:rPr>
  </w:style>
  <w:style w:type="character" w:customStyle="1" w:styleId="a9">
    <w:name w:val="页脚 字符"/>
    <w:basedOn w:val="a0"/>
    <w:link w:val="a8"/>
    <w:uiPriority w:val="99"/>
    <w:rsid w:val="00FC200F"/>
    <w:rPr>
      <w:sz w:val="18"/>
      <w:szCs w:val="18"/>
    </w:rPr>
  </w:style>
  <w:style w:type="character" w:styleId="aa">
    <w:name w:val="Hyperlink"/>
    <w:basedOn w:val="a0"/>
    <w:uiPriority w:val="99"/>
    <w:unhideWhenUsed/>
    <w:rsid w:val="005D35EC"/>
    <w:rPr>
      <w:color w:val="0563C1" w:themeColor="hyperlink"/>
      <w:u w:val="single"/>
    </w:rPr>
  </w:style>
  <w:style w:type="character" w:styleId="ab">
    <w:name w:val="Unresolved Mention"/>
    <w:basedOn w:val="a0"/>
    <w:uiPriority w:val="99"/>
    <w:semiHidden/>
    <w:unhideWhenUsed/>
    <w:rsid w:val="005D35EC"/>
    <w:rPr>
      <w:color w:val="605E5C"/>
      <w:shd w:val="clear" w:color="auto" w:fill="E1DFDD"/>
    </w:rPr>
  </w:style>
  <w:style w:type="paragraph" w:styleId="ac">
    <w:name w:val="List Paragraph"/>
    <w:basedOn w:val="a"/>
    <w:uiPriority w:val="34"/>
    <w:qFormat/>
    <w:rsid w:val="002B0D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9A48-5390-4F08-88A8-00E14B4F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西瓜 酱</dc:creator>
  <cp:keywords/>
  <dc:description/>
  <cp:lastModifiedBy>limin</cp:lastModifiedBy>
  <cp:revision>2</cp:revision>
  <dcterms:created xsi:type="dcterms:W3CDTF">2023-05-09T12:09:00Z</dcterms:created>
  <dcterms:modified xsi:type="dcterms:W3CDTF">2023-05-09T12:09:00Z</dcterms:modified>
</cp:coreProperties>
</file>